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8242" w14:textId="77777777" w:rsidR="00F37E1F" w:rsidRPr="00B03DF0" w:rsidRDefault="00F37E1F">
      <w:pPr>
        <w:spacing w:after="0"/>
        <w:jc w:val="center"/>
        <w:rPr>
          <w:rFonts w:ascii="Arial" w:hAnsi="Arial" w:cs="Arial"/>
          <w:sz w:val="24"/>
          <w:szCs w:val="24"/>
        </w:rPr>
      </w:pPr>
    </w:p>
    <w:p w14:paraId="5842F8B7" w14:textId="06083EAB" w:rsidR="00F37E1F" w:rsidRPr="00B03DF0" w:rsidRDefault="00520A13">
      <w:pPr>
        <w:spacing w:after="0"/>
        <w:jc w:val="center"/>
        <w:rPr>
          <w:rFonts w:ascii="Arial" w:hAnsi="Arial" w:cs="Arial"/>
          <w:sz w:val="24"/>
          <w:szCs w:val="24"/>
        </w:rPr>
      </w:pPr>
      <w:r w:rsidRPr="00B03DF0">
        <w:rPr>
          <w:rFonts w:ascii="Arial" w:hAnsi="Arial" w:cs="Arial"/>
          <w:sz w:val="24"/>
          <w:szCs w:val="24"/>
        </w:rPr>
        <w:t xml:space="preserve">HRP-351 | </w:t>
      </w:r>
      <w:r w:rsidR="000C1863">
        <w:rPr>
          <w:rFonts w:ascii="Arial" w:hAnsi="Arial" w:cs="Arial"/>
          <w:sz w:val="24"/>
          <w:szCs w:val="24"/>
        </w:rPr>
        <w:t>8/20/2026</w:t>
      </w:r>
    </w:p>
    <w:p w14:paraId="1C4C5D0C" w14:textId="77777777" w:rsidR="00F37E1F" w:rsidRPr="00B03DF0" w:rsidRDefault="00F37E1F">
      <w:pPr>
        <w:spacing w:after="0"/>
        <w:jc w:val="center"/>
        <w:rPr>
          <w:rFonts w:ascii="Arial" w:hAnsi="Arial" w:cs="Arial"/>
          <w:sz w:val="24"/>
          <w:szCs w:val="24"/>
        </w:rPr>
      </w:pPr>
    </w:p>
    <w:p w14:paraId="389A63A9" w14:textId="288A6952" w:rsidR="00F37E1F" w:rsidRPr="00B03DF0" w:rsidRDefault="00520A13">
      <w:pPr>
        <w:pStyle w:val="DocumentTitle-HCG"/>
        <w:spacing w:line="360" w:lineRule="auto"/>
        <w:rPr>
          <w:rStyle w:val="SOPLeader"/>
          <w:rFonts w:ascii="Arial" w:hAnsi="Arial"/>
          <w:b/>
          <w:sz w:val="32"/>
        </w:rPr>
      </w:pPr>
      <w:r w:rsidRPr="00B03DF0">
        <w:t xml:space="preserve">WORKSHEET: </w:t>
      </w:r>
      <w:r w:rsidRPr="00B03DF0">
        <w:rPr>
          <w:rStyle w:val="SOPLeader"/>
          <w:rFonts w:ascii="Arial" w:hAnsi="Arial"/>
          <w:b/>
          <w:sz w:val="32"/>
        </w:rPr>
        <w:t>Protocol-Specific Emergency/</w:t>
      </w:r>
      <w:r w:rsidRPr="00B03DF0">
        <w:t>Di</w:t>
      </w:r>
      <w:r w:rsidR="004E6F98" w:rsidRPr="00B03DF0">
        <w:t>s</w:t>
      </w:r>
      <w:r w:rsidR="00B03DF0" w:rsidRPr="00B03DF0">
        <w:t>r</w:t>
      </w:r>
      <w:r w:rsidR="004E6F98" w:rsidRPr="00B03DF0">
        <w:t>uption</w:t>
      </w:r>
      <w:r w:rsidRPr="00B03DF0">
        <w:rPr>
          <w:rStyle w:val="SOPLeader"/>
          <w:rFonts w:ascii="Arial" w:hAnsi="Arial"/>
          <w:b/>
          <w:sz w:val="32"/>
        </w:rPr>
        <w:t xml:space="preserve"> Risk Mitigation Planning</w:t>
      </w:r>
    </w:p>
    <w:p w14:paraId="630FD3D8" w14:textId="06D42A72" w:rsidR="004E6F98" w:rsidRPr="00B03DF0" w:rsidRDefault="00520A13" w:rsidP="004E6F98">
      <w:pPr>
        <w:pStyle w:val="PrimarySectionText-HCG"/>
        <w:ind w:left="0" w:firstLine="0"/>
        <w:rPr>
          <w:rFonts w:cs="Arial"/>
        </w:rPr>
      </w:pPr>
      <w:r w:rsidRPr="00B03DF0">
        <w:rPr>
          <w:rFonts w:cs="Arial"/>
        </w:rPr>
        <w:t>The purpose of this worksheet is to provide investigators with general guidance and considerations when developing study-specific plans to modify research during an emergency/di</w:t>
      </w:r>
      <w:r w:rsidR="004E6F98" w:rsidRPr="00B03DF0">
        <w:rPr>
          <w:rFonts w:cs="Arial"/>
        </w:rPr>
        <w:t>sruption</w:t>
      </w:r>
      <w:r w:rsidRPr="00B03DF0">
        <w:rPr>
          <w:rFonts w:cs="Arial"/>
        </w:rPr>
        <w:t xml:space="preserve"> situation impacting the investigator’s ability ensure the ongoing safety of research </w:t>
      </w:r>
      <w:r w:rsidR="00397632" w:rsidRPr="00B03DF0">
        <w:rPr>
          <w:rFonts w:cs="Arial"/>
        </w:rPr>
        <w:t>participant</w:t>
      </w:r>
      <w:r w:rsidRPr="00B03DF0">
        <w:rPr>
          <w:rFonts w:cs="Arial"/>
        </w:rPr>
        <w:t>s</w:t>
      </w:r>
      <w:r w:rsidR="004E6F98" w:rsidRPr="00B03DF0">
        <w:rPr>
          <w:rFonts w:cs="Arial"/>
        </w:rPr>
        <w:t xml:space="preserve"> and the integrity of the research</w:t>
      </w:r>
      <w:r w:rsidRPr="00B03DF0">
        <w:rPr>
          <w:rFonts w:cs="Arial"/>
        </w:rPr>
        <w:t xml:space="preserve">. </w:t>
      </w:r>
      <w:r w:rsidR="004E6F98" w:rsidRPr="00B03DF0">
        <w:rPr>
          <w:rFonts w:cs="Arial"/>
        </w:rPr>
        <w:t>Refer to HRP-108 - FLOWCHART - Study-Specific Emergency-Disruption Risk Mitigation Planning to determine whether a formal risk mitigation plan is necessary.</w:t>
      </w:r>
    </w:p>
    <w:p w14:paraId="713EF9D4" w14:textId="77777777" w:rsidR="004E6F98" w:rsidRPr="00B03DF0" w:rsidRDefault="004E6F98" w:rsidP="004E6F98">
      <w:pPr>
        <w:pStyle w:val="PrimarySectionText-HCG"/>
        <w:ind w:left="0" w:firstLine="0"/>
        <w:rPr>
          <w:rFonts w:cs="Arial"/>
        </w:rPr>
      </w:pPr>
      <w:r w:rsidRPr="00B03DF0">
        <w:rPr>
          <w:rFonts w:cs="Arial"/>
        </w:rPr>
        <w:t>The considerations below do not represent an exhaustive list of considerations; they are intended to serve as a starting point to guide an ongoing discussion between investigators, study staff, sponsors and Institutional Review Boards (IRBs) in their efforts to address challenges posed by current or anticipated emergencies.</w:t>
      </w:r>
    </w:p>
    <w:p w14:paraId="18033D98" w14:textId="77777777" w:rsidR="004E6F98" w:rsidRPr="00B03DF0" w:rsidRDefault="004E6F98" w:rsidP="004E6F98">
      <w:pPr>
        <w:pStyle w:val="PrimarySectionText-HCG"/>
        <w:ind w:left="0" w:firstLine="0"/>
        <w:rPr>
          <w:rFonts w:cs="Arial"/>
        </w:rPr>
      </w:pPr>
      <w:r w:rsidRPr="00B03DF0">
        <w:rPr>
          <w:rFonts w:cs="Arial"/>
        </w:rPr>
        <w:t>All actions taken must comply with applicable institutional-level and HRPP-level guidance and requirements regarding the emergency/disruption.</w:t>
      </w:r>
      <w:r w:rsidRPr="00B03DF0">
        <w:rPr>
          <w:rStyle w:val="EndnoteReference"/>
          <w:rFonts w:cs="Arial"/>
        </w:rPr>
        <w:endnoteReference w:id="2"/>
      </w:r>
    </w:p>
    <w:p w14:paraId="0C075EFA" w14:textId="77777777" w:rsidR="004E6F98" w:rsidRPr="00B03DF0" w:rsidRDefault="004E6F98" w:rsidP="004E6F98">
      <w:pPr>
        <w:pStyle w:val="PrimarySectionText-HCG"/>
        <w:ind w:left="0" w:firstLine="0"/>
        <w:rPr>
          <w:rFonts w:cs="Arial"/>
        </w:rPr>
      </w:pPr>
    </w:p>
    <w:p w14:paraId="1C444F2E" w14:textId="0558E570" w:rsidR="00F37E1F" w:rsidRPr="00B03DF0" w:rsidRDefault="00520A13">
      <w:pPr>
        <w:pStyle w:val="SectionHeading-HCG"/>
        <w:numPr>
          <w:ilvl w:val="0"/>
          <w:numId w:val="6"/>
        </w:numPr>
        <w:spacing w:line="276" w:lineRule="auto"/>
        <w:rPr>
          <w:sz w:val="22"/>
          <w:szCs w:val="22"/>
        </w:rPr>
      </w:pPr>
      <w:r w:rsidRPr="00B03DF0">
        <w:rPr>
          <w:sz w:val="22"/>
          <w:szCs w:val="22"/>
        </w:rPr>
        <w:t>General Considerations for Creating a Protocol-Specific Emergency/</w:t>
      </w:r>
      <w:r w:rsidR="004E6F98" w:rsidRPr="00B03DF0">
        <w:rPr>
          <w:sz w:val="22"/>
          <w:szCs w:val="22"/>
        </w:rPr>
        <w:t>Dis</w:t>
      </w:r>
      <w:r w:rsidR="00B03DF0">
        <w:rPr>
          <w:sz w:val="22"/>
          <w:szCs w:val="22"/>
        </w:rPr>
        <w:t>r</w:t>
      </w:r>
      <w:r w:rsidR="004E6F98" w:rsidRPr="00B03DF0">
        <w:rPr>
          <w:sz w:val="22"/>
          <w:szCs w:val="22"/>
        </w:rPr>
        <w:t xml:space="preserve">uption </w:t>
      </w:r>
      <w:r w:rsidRPr="00B03DF0">
        <w:rPr>
          <w:sz w:val="22"/>
          <w:szCs w:val="22"/>
        </w:rPr>
        <w:t xml:space="preserve">Risk Mitigation Plan. </w:t>
      </w:r>
      <w:r w:rsidRPr="00B03DF0">
        <w:rPr>
          <w:b w:val="0"/>
          <w:bCs w:val="0"/>
          <w:sz w:val="22"/>
          <w:szCs w:val="22"/>
        </w:rPr>
        <w:t xml:space="preserve">The following are considerations for investigators when determining the various elements of their research that must be modified to ensure the ongoing safety of research </w:t>
      </w:r>
      <w:r w:rsidR="00397632" w:rsidRPr="00B03DF0">
        <w:rPr>
          <w:b w:val="0"/>
          <w:bCs w:val="0"/>
          <w:sz w:val="22"/>
          <w:szCs w:val="22"/>
        </w:rPr>
        <w:t>participant</w:t>
      </w:r>
      <w:r w:rsidRPr="00B03DF0">
        <w:rPr>
          <w:b w:val="0"/>
          <w:bCs w:val="0"/>
          <w:sz w:val="22"/>
          <w:szCs w:val="22"/>
        </w:rPr>
        <w:t>s during an emergency/dis</w:t>
      </w:r>
      <w:r w:rsidR="004E6F98" w:rsidRPr="00B03DF0">
        <w:rPr>
          <w:b w:val="0"/>
          <w:bCs w:val="0"/>
          <w:sz w:val="22"/>
          <w:szCs w:val="22"/>
        </w:rPr>
        <w:t>ruption</w:t>
      </w:r>
      <w:r w:rsidRPr="00B03DF0">
        <w:rPr>
          <w:b w:val="0"/>
          <w:bCs w:val="0"/>
          <w:sz w:val="22"/>
          <w:szCs w:val="22"/>
        </w:rPr>
        <w:t xml:space="preserve"> situation. </w:t>
      </w:r>
    </w:p>
    <w:p w14:paraId="039E6AF6" w14:textId="3C446F3F"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Modifications to Recruitment and Enrollment Processes (Select any that are appropriate for the research.): </w:t>
      </w:r>
    </w:p>
    <w:p w14:paraId="6F7A0B46" w14:textId="619F79D0"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Temporarily discontinue study recruitment efforts and initiatives.</w:t>
      </w:r>
    </w:p>
    <w:p w14:paraId="380F6734" w14:textId="309BE277"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Temporarily discontinue enrollment of new research </w:t>
      </w:r>
      <w:r w:rsidR="00397632" w:rsidRPr="00B03DF0">
        <w:rPr>
          <w:rFonts w:cs="Arial"/>
        </w:rPr>
        <w:t>participant</w:t>
      </w:r>
      <w:r w:rsidRPr="00B03DF0">
        <w:rPr>
          <w:rFonts w:cs="Arial"/>
        </w:rPr>
        <w:t>s.</w:t>
      </w:r>
    </w:p>
    <w:p w14:paraId="41F70996" w14:textId="5F1D63DA"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Incorporate additional screening procedures for research </w:t>
      </w:r>
      <w:r w:rsidR="00397632" w:rsidRPr="00B03DF0">
        <w:rPr>
          <w:rFonts w:cs="Arial"/>
        </w:rPr>
        <w:t>participant</w:t>
      </w:r>
      <w:r w:rsidRPr="00B03DF0">
        <w:rPr>
          <w:rFonts w:cs="Arial"/>
        </w:rPr>
        <w:t>s or study personnel that will be completed prior to recruitment and enrollment (e.g., for infectious disease outbreaks).</w:t>
      </w:r>
    </w:p>
    <w:p w14:paraId="3D379536" w14:textId="7A2BAF2E"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Other relevant actions should be taken. Describe: </w:t>
      </w:r>
      <w:sdt>
        <w:sdtPr>
          <w:rPr>
            <w:rFonts w:cs="Arial"/>
            <w:color w:val="767171" w:themeColor="background2" w:themeShade="80"/>
          </w:rPr>
          <w:id w:val="759410883"/>
          <w:placeholder>
            <w:docPart w:val="9F34094266204B378AD83BA17A8F844C"/>
          </w:placeholder>
          <w:showingPlcHdr/>
        </w:sdtPr>
        <w:sdtEndPr/>
        <w:sdtContent>
          <w:r w:rsidRPr="00B03DF0">
            <w:rPr>
              <w:rStyle w:val="PlaceholderText"/>
              <w:rFonts w:cs="Arial"/>
              <w:color w:val="auto"/>
            </w:rPr>
            <w:t>Click or tap here to enter text.</w:t>
          </w:r>
        </w:sdtContent>
      </w:sdt>
    </w:p>
    <w:p w14:paraId="18640AAB" w14:textId="20207C05"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Additional Modifications to Minimize Risk (Select any that are appropriate for the research.):</w:t>
      </w:r>
    </w:p>
    <w:p w14:paraId="50F9F1A0" w14:textId="28E05D7C"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Withdraw some or all current research </w:t>
      </w:r>
      <w:r w:rsidR="00397632" w:rsidRPr="00B03DF0">
        <w:rPr>
          <w:rFonts w:cs="Arial"/>
        </w:rPr>
        <w:t>participant</w:t>
      </w:r>
      <w:r w:rsidRPr="00B03DF0">
        <w:rPr>
          <w:rFonts w:cs="Arial"/>
        </w:rPr>
        <w:t>s from the research.</w:t>
      </w:r>
    </w:p>
    <w:p w14:paraId="1FB7671C" w14:textId="3FD6D01A"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Modify study visit procedures so that visits can be completed </w:t>
      </w:r>
      <w:r w:rsidR="00C042C5" w:rsidRPr="00B03DF0">
        <w:rPr>
          <w:rFonts w:cs="Arial"/>
        </w:rPr>
        <w:t>remotely (e.g., via phone, web applicable, or video conferencing).</w:t>
      </w:r>
    </w:p>
    <w:p w14:paraId="1D3CF4D8" w14:textId="547E2CA8"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Modify study visit procedures so that visits can be completed at </w:t>
      </w:r>
      <w:r w:rsidR="00397632" w:rsidRPr="00B03DF0">
        <w:rPr>
          <w:rFonts w:cs="Arial"/>
        </w:rPr>
        <w:t>participant</w:t>
      </w:r>
      <w:r w:rsidRPr="00B03DF0">
        <w:rPr>
          <w:rFonts w:cs="Arial"/>
        </w:rPr>
        <w:t xml:space="preserve">s’ </w:t>
      </w:r>
      <w:proofErr w:type="gramStart"/>
      <w:r w:rsidR="00C042C5" w:rsidRPr="00B03DF0">
        <w:rPr>
          <w:rFonts w:cs="Arial"/>
        </w:rPr>
        <w:t>home</w:t>
      </w:r>
      <w:proofErr w:type="gramEnd"/>
      <w:r w:rsidR="00C042C5" w:rsidRPr="00B03DF0">
        <w:rPr>
          <w:rFonts w:cs="Arial"/>
        </w:rPr>
        <w:t xml:space="preserve">, </w:t>
      </w:r>
      <w:r w:rsidRPr="00B03DF0">
        <w:rPr>
          <w:rFonts w:cs="Arial"/>
        </w:rPr>
        <w:t xml:space="preserve">local </w:t>
      </w:r>
      <w:proofErr w:type="gramStart"/>
      <w:r w:rsidRPr="00B03DF0">
        <w:rPr>
          <w:rFonts w:cs="Arial"/>
        </w:rPr>
        <w:t>lab</w:t>
      </w:r>
      <w:proofErr w:type="gramEnd"/>
      <w:r w:rsidRPr="00B03DF0">
        <w:rPr>
          <w:rFonts w:cs="Arial"/>
        </w:rPr>
        <w:t xml:space="preserve">, clinical or imaging </w:t>
      </w:r>
      <w:proofErr w:type="gramStart"/>
      <w:r w:rsidRPr="00B03DF0">
        <w:rPr>
          <w:rFonts w:cs="Arial"/>
        </w:rPr>
        <w:t>center</w:t>
      </w:r>
      <w:proofErr w:type="gramEnd"/>
      <w:r w:rsidRPr="00B03DF0">
        <w:rPr>
          <w:rFonts w:cs="Arial"/>
        </w:rPr>
        <w:t>.</w:t>
      </w:r>
    </w:p>
    <w:p w14:paraId="4689C90D" w14:textId="6DD97D68"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Incorporate additional screening</w:t>
      </w:r>
      <w:r w:rsidR="00C042C5" w:rsidRPr="00B03DF0">
        <w:rPr>
          <w:rFonts w:cs="Arial"/>
        </w:rPr>
        <w:t>, referral, and/or follow-up</w:t>
      </w:r>
      <w:r w:rsidRPr="00B03DF0">
        <w:rPr>
          <w:rFonts w:cs="Arial"/>
        </w:rPr>
        <w:t xml:space="preserve"> procedures for research </w:t>
      </w:r>
      <w:r w:rsidR="00397632" w:rsidRPr="00B03DF0">
        <w:rPr>
          <w:rFonts w:cs="Arial"/>
        </w:rPr>
        <w:t>participant</w:t>
      </w:r>
      <w:r w:rsidRPr="00B03DF0">
        <w:rPr>
          <w:rFonts w:cs="Arial"/>
        </w:rPr>
        <w:t>s or study personnel that will be completed prior to</w:t>
      </w:r>
      <w:r w:rsidR="00C042C5" w:rsidRPr="00B03DF0">
        <w:rPr>
          <w:rFonts w:cs="Arial"/>
        </w:rPr>
        <w:t xml:space="preserve"> or following</w:t>
      </w:r>
      <w:r w:rsidRPr="00B03DF0">
        <w:rPr>
          <w:rFonts w:cs="Arial"/>
        </w:rPr>
        <w:t xml:space="preserve"> in-person visits (e.g., for infectious disease outbreaks).</w:t>
      </w:r>
    </w:p>
    <w:p w14:paraId="2EF2D59C" w14:textId="444C377D"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Incorporate other additional safety monitoring procedures. Describe: Click or tap here to enter text.</w:t>
      </w:r>
    </w:p>
    <w:p w14:paraId="525549A6" w14:textId="10C13436" w:rsidR="00C042C5" w:rsidRPr="00B03DF0" w:rsidRDefault="00C042C5" w:rsidP="00C042C5">
      <w:pPr>
        <w:pStyle w:val="Sub-SectionText-HCG"/>
        <w:rPr>
          <w:rFonts w:cs="Arial"/>
        </w:rPr>
      </w:pPr>
      <w:r w:rsidRPr="00B03DF0">
        <w:rPr>
          <w:rFonts w:cs="Arial"/>
        </w:rPr>
        <w:lastRenderedPageBreak/>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Assess and modify, when appropriate, the data and safety monitoring plan to accommodate changes in study procedures and/or the mechanism(s) in which data and safety monitoring is accomplished.</w:t>
      </w:r>
    </w:p>
    <w:p w14:paraId="0942EE7B" w14:textId="2298F212" w:rsidR="00C042C5" w:rsidRPr="00B03DF0" w:rsidRDefault="00C042C5" w:rsidP="002A27D4">
      <w:pPr>
        <w:pStyle w:val="Sub-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Assess and modify the data management plan, when appropriate.</w:t>
      </w:r>
    </w:p>
    <w:p w14:paraId="34F98C00" w14:textId="5B8C5AFF"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If planned on-site monitoring visits are no longer possible, consider optimizing use of central and remote monitoring programs to maintain oversight of clinical sites.</w:t>
      </w:r>
    </w:p>
    <w:p w14:paraId="647CBD08" w14:textId="36013BE2"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Modify timing and scope of specific study visits to account for essential versus nonessential study procedures. </w:t>
      </w:r>
    </w:p>
    <w:p w14:paraId="206CBE5D" w14:textId="3C363B9D"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Other relevant actions should be taken. Describe: </w:t>
      </w:r>
      <w:sdt>
        <w:sdtPr>
          <w:rPr>
            <w:rFonts w:cs="Arial"/>
            <w:color w:val="767171" w:themeColor="background2" w:themeShade="80"/>
          </w:rPr>
          <w:id w:val="383923276"/>
          <w:placeholder>
            <w:docPart w:val="C436673A9F4B46F68AD5F9FDAA6E009E"/>
          </w:placeholder>
          <w:showingPlcHdr/>
        </w:sdtPr>
        <w:sdtEndPr/>
        <w:sdtContent>
          <w:r w:rsidRPr="00B03DF0">
            <w:rPr>
              <w:rStyle w:val="PlaceholderText"/>
              <w:rFonts w:cs="Arial"/>
              <w:color w:val="auto"/>
            </w:rPr>
            <w:t>Click or tap here to enter text.</w:t>
          </w:r>
        </w:sdtContent>
      </w:sdt>
    </w:p>
    <w:p w14:paraId="06CFC331" w14:textId="341EA6A8"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t>
      </w:r>
      <w:r w:rsidR="00C042C5" w:rsidRPr="00B03DF0">
        <w:rPr>
          <w:rFonts w:cs="Arial"/>
        </w:rPr>
        <w:t>Additional Modifications f</w:t>
      </w:r>
      <w:r w:rsidRPr="00B03DF0">
        <w:rPr>
          <w:rFonts w:cs="Arial"/>
        </w:rPr>
        <w:t>or FDA-Regulated Research</w:t>
      </w:r>
      <w:r w:rsidR="00C042C5" w:rsidRPr="00B03DF0">
        <w:rPr>
          <w:rFonts w:cs="Arial"/>
        </w:rPr>
        <w:t xml:space="preserve"> Regarding</w:t>
      </w:r>
      <w:r w:rsidRPr="00B03DF0">
        <w:rPr>
          <w:rFonts w:cs="Arial"/>
        </w:rPr>
        <w:t xml:space="preserve"> Investigational Drug/Biologic/Device Access and Administration (Select any that are appropriate for the research.):</w:t>
      </w:r>
    </w:p>
    <w:p w14:paraId="6B7FD443" w14:textId="04AE931C"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any investigational products that can typically be distributed for self-administration, modify the protocol to allow for alternative secure delivery </w:t>
      </w:r>
      <w:r w:rsidR="00C042C5" w:rsidRPr="00B03DF0">
        <w:rPr>
          <w:rFonts w:cs="Arial"/>
        </w:rPr>
        <w:t xml:space="preserve">and disposal </w:t>
      </w:r>
      <w:r w:rsidRPr="00B03DF0">
        <w:rPr>
          <w:rFonts w:cs="Arial"/>
        </w:rPr>
        <w:t xml:space="preserve">methods (e.g., investigational product can be shipped to the </w:t>
      </w:r>
      <w:r w:rsidR="00397632" w:rsidRPr="00B03DF0">
        <w:rPr>
          <w:rFonts w:cs="Arial"/>
        </w:rPr>
        <w:t>participant</w:t>
      </w:r>
      <w:r w:rsidRPr="00B03DF0">
        <w:rPr>
          <w:rFonts w:cs="Arial"/>
        </w:rPr>
        <w:t>’s residence).</w:t>
      </w:r>
    </w:p>
    <w:p w14:paraId="4FD54824" w14:textId="2D33013F" w:rsidR="00F37E1F" w:rsidRPr="00B03DF0" w:rsidRDefault="00C04260" w:rsidP="00C042C5">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any investigational products that are normally administered in a healthcare setting, consult FDA review divisions </w:t>
      </w:r>
      <w:r w:rsidR="00520A13" w:rsidRPr="00B03DF0">
        <w:rPr>
          <w:rFonts w:cs="Arial"/>
        </w:rPr>
        <w:t>on plans for alternative administration (e.g., home nursing or alternative sites by trained but non-study personnel).</w:t>
      </w:r>
    </w:p>
    <w:p w14:paraId="443D68F1" w14:textId="24FDBCA2"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Other relevant actions should be taken. Describe: </w:t>
      </w:r>
      <w:sdt>
        <w:sdtPr>
          <w:rPr>
            <w:rFonts w:cs="Arial"/>
            <w:color w:val="767171" w:themeColor="background2" w:themeShade="80"/>
          </w:rPr>
          <w:id w:val="1628353002"/>
          <w:placeholder>
            <w:docPart w:val="45BC5EF0BA3544888E7024BF13C7A73C"/>
          </w:placeholder>
          <w:showingPlcHdr/>
        </w:sdtPr>
        <w:sdtEndPr/>
        <w:sdtContent>
          <w:r w:rsidRPr="00B03DF0">
            <w:rPr>
              <w:rStyle w:val="PlaceholderText"/>
              <w:rFonts w:cs="Arial"/>
              <w:color w:val="auto"/>
            </w:rPr>
            <w:t>Click or tap here to enter text.</w:t>
          </w:r>
        </w:sdtContent>
      </w:sdt>
    </w:p>
    <w:p w14:paraId="02EFB38E" w14:textId="3E66BFD2" w:rsidR="00F37E1F" w:rsidRPr="00B03DF0" w:rsidRDefault="00520A13">
      <w:pPr>
        <w:pStyle w:val="SectionHeading-HCG"/>
        <w:numPr>
          <w:ilvl w:val="0"/>
          <w:numId w:val="6"/>
        </w:numPr>
        <w:spacing w:line="276" w:lineRule="auto"/>
        <w:rPr>
          <w:sz w:val="22"/>
          <w:szCs w:val="22"/>
        </w:rPr>
      </w:pPr>
      <w:r w:rsidRPr="00B03DF0">
        <w:rPr>
          <w:sz w:val="22"/>
          <w:szCs w:val="22"/>
        </w:rPr>
        <w:t>Research Record and Study Documentation</w:t>
      </w:r>
      <w:r w:rsidR="004E6F98" w:rsidRPr="00B03DF0">
        <w:rPr>
          <w:sz w:val="22"/>
          <w:szCs w:val="22"/>
        </w:rPr>
        <w:t>.</w:t>
      </w:r>
      <w:r w:rsidR="001A3529" w:rsidRPr="00B03DF0">
        <w:rPr>
          <w:sz w:val="22"/>
          <w:szCs w:val="22"/>
        </w:rPr>
        <w:t xml:space="preserve"> </w:t>
      </w:r>
      <w:r w:rsidRPr="00B03DF0">
        <w:rPr>
          <w:b w:val="0"/>
          <w:bCs w:val="0"/>
          <w:sz w:val="22"/>
          <w:szCs w:val="22"/>
        </w:rPr>
        <w:t xml:space="preserve">The following are additional considerations for investigators when maintaining research records that reflect </w:t>
      </w:r>
      <w:r w:rsidR="004E6F98" w:rsidRPr="00B03DF0">
        <w:rPr>
          <w:b w:val="0"/>
          <w:bCs w:val="0"/>
          <w:sz w:val="22"/>
          <w:szCs w:val="22"/>
        </w:rPr>
        <w:t>the impact of the</w:t>
      </w:r>
      <w:r w:rsidRPr="00B03DF0">
        <w:rPr>
          <w:b w:val="0"/>
          <w:bCs w:val="0"/>
          <w:sz w:val="22"/>
          <w:szCs w:val="22"/>
        </w:rPr>
        <w:t xml:space="preserve"> emergency/</w:t>
      </w:r>
      <w:r w:rsidR="004E6F98" w:rsidRPr="00B03DF0">
        <w:rPr>
          <w:b w:val="0"/>
          <w:bCs w:val="0"/>
          <w:sz w:val="22"/>
          <w:szCs w:val="22"/>
        </w:rPr>
        <w:t>disruption.</w:t>
      </w:r>
    </w:p>
    <w:p w14:paraId="40C8056F" w14:textId="1971E1A1"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protocol wide study restrictions or modifications necessitated by the emergency/dis</w:t>
      </w:r>
      <w:r w:rsidR="004E6F98" w:rsidRPr="00B03DF0">
        <w:rPr>
          <w:rFonts w:cs="Arial"/>
        </w:rPr>
        <w:t>ruption</w:t>
      </w:r>
      <w:r w:rsidRPr="00B03DF0">
        <w:rPr>
          <w:rFonts w:cs="Arial"/>
        </w:rPr>
        <w:t xml:space="preserve"> situation, documentation related to any of the following elements are included in the research record where applicable and appropriate to the research: </w:t>
      </w:r>
    </w:p>
    <w:p w14:paraId="17316298" w14:textId="5AE40B7B" w:rsidR="00C042C5" w:rsidRPr="00B03DF0" w:rsidRDefault="00C042C5" w:rsidP="00C042C5">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A description of the emergency/dis</w:t>
      </w:r>
      <w:r w:rsidR="004E6F98" w:rsidRPr="00B03DF0">
        <w:rPr>
          <w:rFonts w:cs="Arial"/>
        </w:rPr>
        <w:t>ruption</w:t>
      </w:r>
      <w:r w:rsidRPr="00B03DF0">
        <w:rPr>
          <w:rFonts w:cs="Arial"/>
        </w:rPr>
        <w:t xml:space="preserve"> and its impact on the research </w:t>
      </w:r>
    </w:p>
    <w:p w14:paraId="54854BAB" w14:textId="08904EE6"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Changes in study conduct</w:t>
      </w:r>
      <w:r w:rsidR="00C042C5" w:rsidRPr="00B03DF0">
        <w:rPr>
          <w:rFonts w:cs="Arial"/>
        </w:rPr>
        <w:t>, including procedures not completed, on account of the emergency/dis</w:t>
      </w:r>
      <w:r w:rsidR="004E6F98" w:rsidRPr="00B03DF0">
        <w:rPr>
          <w:rFonts w:cs="Arial"/>
        </w:rPr>
        <w:t>ruption</w:t>
      </w:r>
    </w:p>
    <w:p w14:paraId="18B4AF86" w14:textId="702B24F0"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Duration of those changes </w:t>
      </w:r>
    </w:p>
    <w:p w14:paraId="66BE5755" w14:textId="06C0DB90"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Which trial participants were impacted </w:t>
      </w:r>
    </w:p>
    <w:p w14:paraId="2F2945CD" w14:textId="226BE7BC"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How those trial participants were impacted</w:t>
      </w:r>
    </w:p>
    <w:p w14:paraId="5D678EDB" w14:textId="18B0826F"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Other relevant actions that were taken. Describe: </w:t>
      </w:r>
      <w:sdt>
        <w:sdtPr>
          <w:rPr>
            <w:rFonts w:cs="Arial"/>
            <w:color w:val="767171" w:themeColor="background2" w:themeShade="80"/>
          </w:rPr>
          <w:id w:val="1358779485"/>
          <w:placeholder>
            <w:docPart w:val="CABEF41833134FA38969538AA96E26D5"/>
          </w:placeholder>
          <w:showingPlcHdr/>
        </w:sdtPr>
        <w:sdtEndPr/>
        <w:sdtContent>
          <w:r w:rsidRPr="00B03DF0">
            <w:rPr>
              <w:rStyle w:val="PlaceholderText"/>
              <w:rFonts w:cs="Arial"/>
              <w:color w:val="auto"/>
            </w:rPr>
            <w:t>Click or tap here to enter text.</w:t>
          </w:r>
        </w:sdtContent>
      </w:sdt>
    </w:p>
    <w:p w14:paraId="1992476C" w14:textId="01071161" w:rsidR="00C042C5" w:rsidRPr="00B03DF0" w:rsidRDefault="00C042C5" w:rsidP="00C042C5">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When the emergency/</w:t>
      </w:r>
      <w:r w:rsidR="004E6F98" w:rsidRPr="00B03DF0">
        <w:rPr>
          <w:rFonts w:cs="Arial"/>
        </w:rPr>
        <w:t>disruption</w:t>
      </w:r>
      <w:r w:rsidRPr="00B03DF0">
        <w:rPr>
          <w:rFonts w:cs="Arial"/>
        </w:rPr>
        <w:t xml:space="preserve"> directly impacts research records (e.g., missing or destroyed records), document the following, as applicable: </w:t>
      </w:r>
    </w:p>
    <w:p w14:paraId="1BCAB6DB" w14:textId="3547B50F" w:rsidR="00C042C5" w:rsidRPr="00B03DF0" w:rsidRDefault="00C042C5" w:rsidP="00C042C5">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Complete description/list of what research records were impacted and how, </w:t>
      </w:r>
    </w:p>
    <w:p w14:paraId="69B6E7DD" w14:textId="7BCCA66C" w:rsidR="00C042C5" w:rsidRPr="00B03DF0" w:rsidRDefault="00C042C5" w:rsidP="002A27D4">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Measures taken to re-construct the records and/or address the data loss, including consultation with local IT support and/or electronic system vendors, when appropriate.</w:t>
      </w:r>
    </w:p>
    <w:p w14:paraId="68E0490A" w14:textId="6BD8CB62"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FDA-regulated research where there are individual instances when efficacy endpoints are not collected, the research record includes documentation related to the reasons for failing to obtain the efficacy assessment (e.g., identifying the specific limitation imposed by the emergency/</w:t>
      </w:r>
      <w:r w:rsidR="004E6F98" w:rsidRPr="00B03DF0">
        <w:rPr>
          <w:rFonts w:cs="Arial"/>
        </w:rPr>
        <w:t xml:space="preserve">disruption </w:t>
      </w:r>
      <w:r w:rsidRPr="00B03DF0">
        <w:rPr>
          <w:rFonts w:cs="Arial"/>
        </w:rPr>
        <w:t xml:space="preserve">leading to the inability to perform the protocol-specified assessment).  </w:t>
      </w:r>
    </w:p>
    <w:p w14:paraId="7F5EEA88" w14:textId="40562611"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Specific information in case report forms explains the basis of any missing data, including the relationship to the emergency/dis</w:t>
      </w:r>
      <w:r w:rsidR="004E6F98" w:rsidRPr="00B03DF0">
        <w:rPr>
          <w:rFonts w:cs="Arial"/>
        </w:rPr>
        <w:t>ruption</w:t>
      </w:r>
      <w:r w:rsidRPr="00B03DF0">
        <w:rPr>
          <w:rFonts w:cs="Arial"/>
        </w:rPr>
        <w:t xml:space="preserve"> for missing protocol-specified information.</w:t>
      </w:r>
    </w:p>
    <w:p w14:paraId="775864CE" w14:textId="2EFFE033" w:rsidR="00F37E1F" w:rsidRPr="00B03DF0" w:rsidRDefault="00C04260">
      <w:pPr>
        <w:pStyle w:val="PrimarySectionText-HCG"/>
        <w:rPr>
          <w:rFonts w:cs="Arial"/>
        </w:rPr>
      </w:pPr>
      <w:r w:rsidRPr="00B03DF0">
        <w:rPr>
          <w:rFonts w:cs="Arial"/>
        </w:rPr>
        <w:lastRenderedPageBreak/>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FDA-regulated research where changes in the protocol include any of the following, the research record includes documentation that changes were made in consultation with the applicable FDA review division where feasible and appropriate:</w:t>
      </w:r>
    </w:p>
    <w:p w14:paraId="1520275A" w14:textId="66BF04E9"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Amendments to data management and/or statistical analysis plans</w:t>
      </w:r>
    </w:p>
    <w:p w14:paraId="0D926C8F" w14:textId="44CF8D0F"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Alternative administration of investigational products that are normally administered in a healthcare setting (e.g., home nursing or alternative sites by trained but non-study personnel)</w:t>
      </w:r>
    </w:p>
    <w:p w14:paraId="455B5AA7" w14:textId="20D783E3"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Protocol modifications for the collection of efficacy endpoints, such as use of virtual assessments, delays in assessments and alternative collection of research-specific specimens</w:t>
      </w:r>
    </w:p>
    <w:p w14:paraId="5CB1950E" w14:textId="7C84C25A" w:rsidR="00F37E1F" w:rsidRPr="00B03DF0" w:rsidRDefault="00520A13">
      <w:pPr>
        <w:pStyle w:val="SectionHeading-HCG"/>
        <w:numPr>
          <w:ilvl w:val="0"/>
          <w:numId w:val="6"/>
        </w:numPr>
        <w:spacing w:line="276" w:lineRule="auto"/>
        <w:rPr>
          <w:sz w:val="22"/>
          <w:szCs w:val="22"/>
        </w:rPr>
      </w:pPr>
      <w:r w:rsidRPr="00B03DF0">
        <w:rPr>
          <w:sz w:val="22"/>
          <w:szCs w:val="22"/>
        </w:rPr>
        <w:t xml:space="preserve">Communication Plan to </w:t>
      </w:r>
      <w:r w:rsidR="00397632" w:rsidRPr="00B03DF0">
        <w:rPr>
          <w:sz w:val="22"/>
          <w:szCs w:val="22"/>
        </w:rPr>
        <w:t>Participant</w:t>
      </w:r>
      <w:r w:rsidRPr="00B03DF0">
        <w:rPr>
          <w:sz w:val="22"/>
          <w:szCs w:val="22"/>
        </w:rPr>
        <w:t xml:space="preserve">s: </w:t>
      </w:r>
      <w:r w:rsidRPr="00B03DF0">
        <w:rPr>
          <w:b w:val="0"/>
          <w:bCs w:val="0"/>
          <w:sz w:val="22"/>
          <w:szCs w:val="22"/>
        </w:rPr>
        <w:t xml:space="preserve">The following are additional considerations for investigators when </w:t>
      </w:r>
      <w:r w:rsidR="00C042C5" w:rsidRPr="00B03DF0">
        <w:rPr>
          <w:b w:val="0"/>
          <w:bCs w:val="0"/>
          <w:sz w:val="22"/>
          <w:szCs w:val="22"/>
        </w:rPr>
        <w:t>informing</w:t>
      </w:r>
      <w:r w:rsidRPr="00B03DF0">
        <w:rPr>
          <w:b w:val="0"/>
          <w:bCs w:val="0"/>
          <w:sz w:val="22"/>
          <w:szCs w:val="22"/>
        </w:rPr>
        <w:t xml:space="preserve"> research </w:t>
      </w:r>
      <w:r w:rsidR="00397632" w:rsidRPr="00B03DF0">
        <w:rPr>
          <w:b w:val="0"/>
          <w:bCs w:val="0"/>
          <w:sz w:val="22"/>
          <w:szCs w:val="22"/>
        </w:rPr>
        <w:t>participant</w:t>
      </w:r>
      <w:r w:rsidRPr="00B03DF0">
        <w:rPr>
          <w:b w:val="0"/>
          <w:bCs w:val="0"/>
          <w:sz w:val="22"/>
          <w:szCs w:val="22"/>
        </w:rPr>
        <w:t xml:space="preserve">s </w:t>
      </w:r>
      <w:r w:rsidR="00C042C5" w:rsidRPr="00B03DF0">
        <w:rPr>
          <w:b w:val="0"/>
          <w:bCs w:val="0"/>
          <w:sz w:val="22"/>
          <w:szCs w:val="22"/>
        </w:rPr>
        <w:t xml:space="preserve">of the impact of the </w:t>
      </w:r>
      <w:r w:rsidRPr="00B03DF0">
        <w:rPr>
          <w:b w:val="0"/>
          <w:bCs w:val="0"/>
          <w:sz w:val="22"/>
          <w:szCs w:val="22"/>
        </w:rPr>
        <w:t>emergency/di</w:t>
      </w:r>
      <w:r w:rsidR="004E6F98" w:rsidRPr="00B03DF0">
        <w:rPr>
          <w:b w:val="0"/>
          <w:bCs w:val="0"/>
          <w:sz w:val="22"/>
          <w:szCs w:val="22"/>
        </w:rPr>
        <w:t>sruption</w:t>
      </w:r>
      <w:r w:rsidRPr="00B03DF0">
        <w:rPr>
          <w:b w:val="0"/>
          <w:bCs w:val="0"/>
          <w:sz w:val="22"/>
          <w:szCs w:val="22"/>
        </w:rPr>
        <w:t xml:space="preserve"> situations</w:t>
      </w:r>
      <w:r w:rsidR="00C042C5" w:rsidRPr="00B03DF0">
        <w:rPr>
          <w:b w:val="0"/>
          <w:bCs w:val="0"/>
          <w:sz w:val="22"/>
          <w:szCs w:val="22"/>
        </w:rPr>
        <w:t xml:space="preserve"> on the research</w:t>
      </w:r>
      <w:r w:rsidRPr="00B03DF0">
        <w:rPr>
          <w:b w:val="0"/>
          <w:bCs w:val="0"/>
          <w:sz w:val="22"/>
          <w:szCs w:val="22"/>
        </w:rPr>
        <w:t>.</w:t>
      </w:r>
    </w:p>
    <w:p w14:paraId="23B01281" w14:textId="06D9B5BB"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t>
      </w:r>
      <w:r w:rsidR="00C042C5" w:rsidRPr="00B03DF0">
        <w:rPr>
          <w:rFonts w:cs="Arial"/>
        </w:rPr>
        <w:t>If the circumstance warrants participant notification (current and where applicable, prospective participants), develop a</w:t>
      </w:r>
      <w:r w:rsidRPr="00B03DF0">
        <w:rPr>
          <w:rFonts w:cs="Arial"/>
        </w:rPr>
        <w:t xml:space="preserve"> research </w:t>
      </w:r>
      <w:r w:rsidR="00397632" w:rsidRPr="00B03DF0">
        <w:rPr>
          <w:rFonts w:cs="Arial"/>
        </w:rPr>
        <w:t>participant</w:t>
      </w:r>
      <w:r w:rsidRPr="00B03DF0">
        <w:rPr>
          <w:rFonts w:cs="Arial"/>
        </w:rPr>
        <w:t xml:space="preserve"> communication plan </w:t>
      </w:r>
      <w:r w:rsidR="00C042C5" w:rsidRPr="00B03DF0">
        <w:rPr>
          <w:rFonts w:cs="Arial"/>
        </w:rPr>
        <w:t>that includes the following:</w:t>
      </w:r>
    </w:p>
    <w:p w14:paraId="34C29F3A" w14:textId="3182760D"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What information will be communicated to current (and where applicable, </w:t>
      </w:r>
      <w:r w:rsidR="00C042C5" w:rsidRPr="00B03DF0">
        <w:rPr>
          <w:rFonts w:cs="Arial"/>
        </w:rPr>
        <w:t xml:space="preserve">completed and/or </w:t>
      </w:r>
      <w:r w:rsidRPr="00B03DF0">
        <w:rPr>
          <w:rFonts w:cs="Arial"/>
        </w:rPr>
        <w:t xml:space="preserve">prospective) research </w:t>
      </w:r>
      <w:r w:rsidR="00397632" w:rsidRPr="00B03DF0">
        <w:rPr>
          <w:rFonts w:cs="Arial"/>
        </w:rPr>
        <w:t>participant</w:t>
      </w:r>
      <w:r w:rsidRPr="00B03DF0">
        <w:rPr>
          <w:rFonts w:cs="Arial"/>
        </w:rPr>
        <w:t>s</w:t>
      </w:r>
    </w:p>
    <w:p w14:paraId="29634F09" w14:textId="5A463FC7"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Who will communicate the information</w:t>
      </w:r>
    </w:p>
    <w:p w14:paraId="61DBD360" w14:textId="121A6B1B"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When the information will be communicated</w:t>
      </w:r>
    </w:p>
    <w:p w14:paraId="4948F22D" w14:textId="7C468587" w:rsidR="00F37E1F" w:rsidRPr="00B03DF0" w:rsidRDefault="00C04260">
      <w:pPr>
        <w:pStyle w:val="Sub-SectionText-HCG"/>
        <w:spacing w:line="276" w:lineRule="auto"/>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How the information will be communicated</w:t>
      </w:r>
    </w:p>
    <w:p w14:paraId="0E7F7C32" w14:textId="77777777" w:rsidR="00F37E1F" w:rsidRPr="00B03DF0" w:rsidRDefault="00520A13">
      <w:pPr>
        <w:pStyle w:val="SectionHeading-HCG"/>
        <w:numPr>
          <w:ilvl w:val="0"/>
          <w:numId w:val="6"/>
        </w:numPr>
        <w:spacing w:line="276" w:lineRule="auto"/>
        <w:rPr>
          <w:b w:val="0"/>
          <w:bCs w:val="0"/>
          <w:sz w:val="22"/>
          <w:szCs w:val="22"/>
        </w:rPr>
      </w:pPr>
      <w:r w:rsidRPr="00B03DF0">
        <w:rPr>
          <w:sz w:val="22"/>
          <w:szCs w:val="22"/>
        </w:rPr>
        <w:t xml:space="preserve">IRB Notification and Approval (Where Applicable): </w:t>
      </w:r>
      <w:r w:rsidRPr="00B03DF0">
        <w:rPr>
          <w:b w:val="0"/>
          <w:bCs w:val="0"/>
          <w:sz w:val="22"/>
          <w:szCs w:val="22"/>
        </w:rPr>
        <w:t>One of the following must be true.</w:t>
      </w:r>
    </w:p>
    <w:p w14:paraId="4BCC4774" w14:textId="449F5171"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If immediate modification of the research is necessary to eliminate an apparent immediate hazard to a </w:t>
      </w:r>
      <w:r w:rsidR="00397632" w:rsidRPr="00B03DF0">
        <w:rPr>
          <w:rFonts w:cs="Arial"/>
        </w:rPr>
        <w:t>participant</w:t>
      </w:r>
      <w:r w:rsidRPr="00B03DF0">
        <w:rPr>
          <w:rFonts w:cs="Arial"/>
        </w:rPr>
        <w:t xml:space="preserve">, </w:t>
      </w:r>
      <w:proofErr w:type="gramStart"/>
      <w:r w:rsidRPr="00B03DF0">
        <w:rPr>
          <w:rFonts w:cs="Arial"/>
        </w:rPr>
        <w:t>take action</w:t>
      </w:r>
      <w:proofErr w:type="gramEnd"/>
      <w:r w:rsidRPr="00B03DF0">
        <w:rPr>
          <w:rFonts w:cs="Arial"/>
        </w:rPr>
        <w:t xml:space="preserve"> and notify the IRB within five business days following the standard pathway to submit reportable new information. </w:t>
      </w:r>
    </w:p>
    <w:p w14:paraId="76DE1D4E" w14:textId="50CD8F67" w:rsidR="00F37E1F" w:rsidRPr="00B03DF0" w:rsidRDefault="00C04260">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all other study modifications made to ensure the ongoing safety of research </w:t>
      </w:r>
      <w:r w:rsidR="00397632" w:rsidRPr="00B03DF0">
        <w:rPr>
          <w:rFonts w:cs="Arial"/>
        </w:rPr>
        <w:t>participant</w:t>
      </w:r>
      <w:r w:rsidRPr="00B03DF0">
        <w:rPr>
          <w:rFonts w:cs="Arial"/>
        </w:rPr>
        <w:t>s throughout an ongoing emergency/di</w:t>
      </w:r>
      <w:r w:rsidR="004E6F98" w:rsidRPr="00B03DF0">
        <w:rPr>
          <w:rFonts w:cs="Arial"/>
        </w:rPr>
        <w:t>sruption</w:t>
      </w:r>
      <w:r w:rsidRPr="00B03DF0">
        <w:rPr>
          <w:rFonts w:cs="Arial"/>
        </w:rPr>
        <w:t xml:space="preserve">, </w:t>
      </w:r>
      <w:r w:rsidR="00C042C5" w:rsidRPr="00B03DF0">
        <w:rPr>
          <w:rFonts w:cs="Arial"/>
        </w:rPr>
        <w:t xml:space="preserve">submit </w:t>
      </w:r>
      <w:r w:rsidRPr="00B03DF0">
        <w:rPr>
          <w:rFonts w:cs="Arial"/>
        </w:rPr>
        <w:t>a study amendment to the IRB</w:t>
      </w:r>
      <w:r w:rsidR="00C042C5" w:rsidRPr="00B03DF0">
        <w:rPr>
          <w:rFonts w:cs="Arial"/>
        </w:rPr>
        <w:t>.</w:t>
      </w:r>
    </w:p>
    <w:p w14:paraId="54D66C47" w14:textId="77777777" w:rsidR="00C042C5" w:rsidRPr="00B03DF0" w:rsidRDefault="00C042C5" w:rsidP="00C042C5">
      <w:pPr>
        <w:pStyle w:val="SectionHeading-HCG"/>
        <w:numPr>
          <w:ilvl w:val="0"/>
          <w:numId w:val="6"/>
        </w:numPr>
        <w:spacing w:line="276" w:lineRule="auto"/>
      </w:pPr>
      <w:r w:rsidRPr="00B03DF0">
        <w:rPr>
          <w:sz w:val="22"/>
          <w:szCs w:val="22"/>
        </w:rPr>
        <w:t xml:space="preserve">Additional Notifications. </w:t>
      </w:r>
      <w:r w:rsidRPr="00B03DF0">
        <w:rPr>
          <w:b w:val="0"/>
          <w:bCs w:val="0"/>
          <w:sz w:val="22"/>
          <w:szCs w:val="22"/>
        </w:rPr>
        <w:t>Complete as applicable.</w:t>
      </w:r>
    </w:p>
    <w:p w14:paraId="4104C59F" w14:textId="0DC68F28" w:rsidR="00C042C5" w:rsidRPr="00B03DF0" w:rsidRDefault="00C042C5" w:rsidP="00C042C5">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When necessary, report events that result from the emergency/disruption as reportable new information, as described in HRP-103 - Investigator Manual. </w:t>
      </w:r>
    </w:p>
    <w:p w14:paraId="6F1E38D4" w14:textId="545AA5C1" w:rsidR="00C042C5" w:rsidRPr="00B03DF0" w:rsidRDefault="00C042C5" w:rsidP="00C042C5">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Notify applicable ancillary review committees, including study-specific data and safety monitoring boards/committees. </w:t>
      </w:r>
    </w:p>
    <w:p w14:paraId="75771593" w14:textId="70E2E5ED" w:rsidR="00C042C5" w:rsidRPr="00B03DF0" w:rsidRDefault="00C042C5" w:rsidP="00C042C5">
      <w:pPr>
        <w:pStyle w:val="PrimarySectionText-HCG"/>
        <w:rPr>
          <w:rFonts w:cs="Arial"/>
        </w:rPr>
      </w:pPr>
      <w:r w:rsidRPr="00B03DF0">
        <w:rPr>
          <w:rFonts w:cs="Arial"/>
        </w:rPr>
        <w:fldChar w:fldCharType="begin">
          <w:ffData>
            <w:name w:val="Check1"/>
            <w:enabled/>
            <w:calcOnExit w:val="0"/>
            <w:checkBox>
              <w:sizeAuto/>
              <w:default w:val="0"/>
            </w:checkBox>
          </w:ffData>
        </w:fldChar>
      </w:r>
      <w:r w:rsidRPr="00B03DF0">
        <w:rPr>
          <w:rFonts w:cs="Arial"/>
        </w:rPr>
        <w:instrText xml:space="preserve"> FORMCHECKBOX </w:instrText>
      </w:r>
      <w:r w:rsidRPr="00B03DF0">
        <w:rPr>
          <w:rFonts w:cs="Arial"/>
        </w:rPr>
      </w:r>
      <w:r w:rsidRPr="00B03DF0">
        <w:rPr>
          <w:rFonts w:cs="Arial"/>
        </w:rPr>
        <w:fldChar w:fldCharType="separate"/>
      </w:r>
      <w:r w:rsidRPr="00B03DF0">
        <w:rPr>
          <w:rFonts w:cs="Arial"/>
        </w:rPr>
        <w:fldChar w:fldCharType="end"/>
      </w:r>
      <w:r w:rsidRPr="00B03DF0">
        <w:rPr>
          <w:rFonts w:cs="Arial"/>
        </w:rPr>
        <w:t xml:space="preserve"> For FDA regulated research where the principal investigator holds the Investigational New Drug (IND) or Investigational Device Exemption (IDE), submit a modification in accordance with 21 CFR 312.30 and 21 CFR 812.35, respectively. </w:t>
      </w:r>
    </w:p>
    <w:p w14:paraId="6C49839F" w14:textId="77777777" w:rsidR="00C042C5" w:rsidRDefault="00C042C5">
      <w:pPr>
        <w:pStyle w:val="PrimarySectionText-HCG"/>
        <w:rPr>
          <w:rFonts w:cs="Arial"/>
        </w:rPr>
      </w:pPr>
    </w:p>
    <w:sectPr w:rsidR="00C042C5">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EFF1" w14:textId="77777777" w:rsidR="00A639C3" w:rsidRPr="00B03DF0" w:rsidRDefault="00A639C3" w:rsidP="00855EE6">
      <w:pPr>
        <w:spacing w:after="0" w:line="240" w:lineRule="auto"/>
      </w:pPr>
      <w:r w:rsidRPr="00B03DF0">
        <w:separator/>
      </w:r>
    </w:p>
  </w:endnote>
  <w:endnote w:type="continuationSeparator" w:id="0">
    <w:p w14:paraId="25069CDD" w14:textId="77777777" w:rsidR="00A639C3" w:rsidRPr="00B03DF0" w:rsidRDefault="00A639C3" w:rsidP="00855EE6">
      <w:pPr>
        <w:spacing w:after="0" w:line="240" w:lineRule="auto"/>
      </w:pPr>
      <w:r w:rsidRPr="00B03DF0">
        <w:continuationSeparator/>
      </w:r>
    </w:p>
  </w:endnote>
  <w:endnote w:type="continuationNotice" w:id="1">
    <w:p w14:paraId="1FBB6D4E" w14:textId="77777777" w:rsidR="00A639C3" w:rsidRPr="00B03DF0" w:rsidRDefault="00A639C3">
      <w:pPr>
        <w:spacing w:after="0" w:line="240" w:lineRule="auto"/>
      </w:pPr>
    </w:p>
  </w:endnote>
  <w:endnote w:id="2">
    <w:p w14:paraId="4F5EA232" w14:textId="77777777" w:rsidR="004E6F98" w:rsidRPr="008F226F" w:rsidRDefault="004E6F98" w:rsidP="004E6F98">
      <w:pPr>
        <w:pStyle w:val="EndnoteText"/>
        <w:rPr>
          <w:rFonts w:ascii="Arial" w:hAnsi="Arial" w:cs="Arial"/>
          <w:sz w:val="18"/>
          <w:szCs w:val="18"/>
        </w:rPr>
      </w:pPr>
      <w:r w:rsidRPr="00B03DF0">
        <w:rPr>
          <w:rStyle w:val="EndnoteReference"/>
          <w:rFonts w:ascii="Arial" w:hAnsi="Arial" w:cs="Arial"/>
          <w:sz w:val="18"/>
          <w:szCs w:val="18"/>
        </w:rPr>
        <w:endnoteRef/>
      </w:r>
      <w:r w:rsidRPr="00B03DF0">
        <w:rPr>
          <w:rFonts w:ascii="Arial" w:hAnsi="Arial" w:cs="Arial"/>
          <w:sz w:val="18"/>
          <w:szCs w:val="18"/>
        </w:rPr>
        <w:t xml:space="preserve"> This document satisfies AAHRPP elements I.1.H.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4E28" w14:textId="77777777" w:rsidR="00F37E1F" w:rsidRPr="00B03DF0" w:rsidRDefault="00520A13">
    <w:pPr>
      <w:pStyle w:val="Header"/>
      <w:jc w:val="center"/>
    </w:pPr>
    <w:r w:rsidRPr="00B03DF0">
      <w:t xml:space="preserve">Page </w:t>
    </w:r>
    <w:r w:rsidRPr="00B03DF0">
      <w:rPr>
        <w:b/>
        <w:bCs/>
      </w:rPr>
      <w:fldChar w:fldCharType="begin"/>
    </w:r>
    <w:r w:rsidRPr="00B03DF0">
      <w:rPr>
        <w:b/>
        <w:bCs/>
      </w:rPr>
      <w:instrText xml:space="preserve"> PAGE  \* Arabic  \* MERGEFORMAT </w:instrText>
    </w:r>
    <w:r w:rsidRPr="00B03DF0">
      <w:rPr>
        <w:b/>
        <w:bCs/>
      </w:rPr>
      <w:fldChar w:fldCharType="separate"/>
    </w:r>
    <w:r w:rsidRPr="00B03DF0">
      <w:rPr>
        <w:b/>
        <w:bCs/>
      </w:rPr>
      <w:t>1</w:t>
    </w:r>
    <w:r w:rsidRPr="00B03DF0">
      <w:rPr>
        <w:b/>
        <w:bCs/>
      </w:rPr>
      <w:fldChar w:fldCharType="end"/>
    </w:r>
    <w:r w:rsidRPr="00B03DF0">
      <w:t xml:space="preserve"> of </w:t>
    </w:r>
    <w:r w:rsidRPr="00B03DF0">
      <w:rPr>
        <w:b/>
        <w:bCs/>
      </w:rPr>
      <w:fldChar w:fldCharType="begin"/>
    </w:r>
    <w:r w:rsidRPr="00B03DF0">
      <w:rPr>
        <w:b/>
        <w:bCs/>
      </w:rPr>
      <w:instrText xml:space="preserve"> NUMPAGES  \* Arabic  \* MERGEFORMAT </w:instrText>
    </w:r>
    <w:r w:rsidRPr="00B03DF0">
      <w:rPr>
        <w:b/>
        <w:bCs/>
      </w:rPr>
      <w:fldChar w:fldCharType="separate"/>
    </w:r>
    <w:r w:rsidRPr="00B03DF0">
      <w:rPr>
        <w:b/>
        <w:bCs/>
      </w:rPr>
      <w:t>1</w:t>
    </w:r>
    <w:r w:rsidRPr="00B03DF0">
      <w:rPr>
        <w:b/>
        <w:bCs/>
      </w:rPr>
      <w:fldChar w:fldCharType="end"/>
    </w:r>
  </w:p>
  <w:p w14:paraId="51711DA9" w14:textId="221106A8" w:rsidR="00F37E1F" w:rsidRPr="00B03DF0" w:rsidRDefault="00520A13">
    <w:pPr>
      <w:pStyle w:val="Footer"/>
      <w:jc w:val="center"/>
      <w:rPr>
        <w:rFonts w:ascii="Montserrat-Regular" w:hAnsi="Montserrat-Regular" w:cs="Montserrat-Regular"/>
        <w:b/>
        <w:bCs/>
        <w:color w:val="717275"/>
        <w:sz w:val="18"/>
        <w:szCs w:val="18"/>
      </w:rPr>
    </w:pPr>
    <w:r w:rsidRPr="00B03DF0">
      <w:rPr>
        <w:rFonts w:ascii="Montserrat-Regular" w:hAnsi="Montserrat-Regular" w:cs="Montserrat-Regular"/>
        <w:b/>
        <w:bCs/>
        <w:color w:val="717275"/>
        <w:sz w:val="18"/>
        <w:szCs w:val="18"/>
      </w:rPr>
      <w:t>Huron HRPP Toolkit 5.</w:t>
    </w:r>
    <w:r w:rsidR="00181E01" w:rsidRPr="00B03DF0">
      <w:rPr>
        <w:rFonts w:ascii="Montserrat-Regular" w:hAnsi="Montserrat-Regular" w:cs="Montserrat-Regular"/>
        <w:b/>
        <w:bCs/>
        <w:color w:val="717275"/>
        <w:sz w:val="18"/>
        <w:szCs w:val="18"/>
      </w:rPr>
      <w:t>4</w:t>
    </w:r>
  </w:p>
  <w:p w14:paraId="7B8BC105" w14:textId="02391029" w:rsidR="00F37E1F" w:rsidRPr="00B03DF0" w:rsidRDefault="00520A13">
    <w:pPr>
      <w:pStyle w:val="Footer"/>
      <w:jc w:val="center"/>
      <w:rPr>
        <w:rFonts w:ascii="Montserrat-Regular" w:hAnsi="Montserrat-Regular" w:cs="Montserrat-Regular"/>
        <w:color w:val="717275"/>
        <w:sz w:val="18"/>
        <w:szCs w:val="18"/>
      </w:rPr>
    </w:pPr>
    <w:r w:rsidRPr="00B03DF0">
      <w:rPr>
        <w:rFonts w:ascii="Montserrat-Regular" w:hAnsi="Montserrat-Regular" w:cs="Montserrat-Regular"/>
        <w:color w:val="717275"/>
        <w:sz w:val="18"/>
        <w:szCs w:val="18"/>
      </w:rPr>
      <w:t>© 2009-</w:t>
    </w:r>
    <w:r w:rsidR="00181E01" w:rsidRPr="00B03DF0">
      <w:rPr>
        <w:rFonts w:ascii="Montserrat-Regular" w:hAnsi="Montserrat-Regular" w:cs="Montserrat-Regular"/>
        <w:color w:val="717275"/>
        <w:sz w:val="18"/>
        <w:szCs w:val="18"/>
      </w:rPr>
      <w:t xml:space="preserve">2025 </w:t>
    </w:r>
    <w:r w:rsidRPr="00B03DF0">
      <w:rPr>
        <w:rFonts w:ascii="Montserrat-Regular" w:hAnsi="Montserrat-Regular" w:cs="Montserrat-Regular"/>
        <w:color w:val="717275"/>
        <w:sz w:val="18"/>
        <w:szCs w:val="18"/>
      </w:rPr>
      <w:t>Huron Consulting Group Inc. and affiliates.</w:t>
    </w:r>
  </w:p>
  <w:p w14:paraId="3B78DAD9" w14:textId="26CEBF05" w:rsidR="00F37E1F" w:rsidRPr="00B03DF0" w:rsidRDefault="00520A13">
    <w:pPr>
      <w:pStyle w:val="Footer"/>
      <w:jc w:val="center"/>
    </w:pPr>
    <w:r w:rsidRPr="00B03DF0">
      <w:rPr>
        <w:rFonts w:ascii="Montserrat-Regular" w:hAnsi="Montserrat-Regular" w:cs="Montserrat-Regular"/>
        <w:color w:val="717275"/>
        <w:sz w:val="18"/>
        <w:szCs w:val="18"/>
      </w:rPr>
      <w:t xml:space="preserve">Use </w:t>
    </w:r>
    <w:r w:rsidR="00397632" w:rsidRPr="00B03DF0">
      <w:rPr>
        <w:rFonts w:ascii="Montserrat-Regular" w:hAnsi="Montserrat-Regular" w:cs="Montserrat-Regular"/>
        <w:color w:val="717275"/>
        <w:sz w:val="18"/>
        <w:szCs w:val="18"/>
      </w:rPr>
      <w:t>participant</w:t>
    </w:r>
    <w:r w:rsidRPr="00B03DF0">
      <w:rPr>
        <w:rFonts w:ascii="Montserrat-Regular" w:hAnsi="Montserrat-Regular" w:cs="Montserrat-Regular"/>
        <w:color w:val="717275"/>
        <w:sz w:val="18"/>
        <w:szCs w:val="18"/>
      </w:rPr>
      <w:t xml:space="preserve"> to Huron’s Toolkit terms and conditions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5D15" w14:textId="77777777" w:rsidR="00F37E1F" w:rsidRPr="00B03DF0" w:rsidRDefault="00520A13">
    <w:pPr>
      <w:pStyle w:val="Header"/>
      <w:jc w:val="center"/>
    </w:pPr>
    <w:r w:rsidRPr="00B03DF0">
      <w:t xml:space="preserve">Page </w:t>
    </w:r>
    <w:r w:rsidRPr="00B03DF0">
      <w:rPr>
        <w:b/>
        <w:bCs/>
      </w:rPr>
      <w:fldChar w:fldCharType="begin"/>
    </w:r>
    <w:r w:rsidRPr="00B03DF0">
      <w:rPr>
        <w:b/>
        <w:bCs/>
      </w:rPr>
      <w:instrText xml:space="preserve"> PAGE  \* Arabic  \* MERGEFORMAT </w:instrText>
    </w:r>
    <w:r w:rsidRPr="00B03DF0">
      <w:rPr>
        <w:b/>
        <w:bCs/>
      </w:rPr>
      <w:fldChar w:fldCharType="separate"/>
    </w:r>
    <w:r w:rsidRPr="00B03DF0">
      <w:rPr>
        <w:b/>
        <w:bCs/>
      </w:rPr>
      <w:t>1</w:t>
    </w:r>
    <w:r w:rsidRPr="00B03DF0">
      <w:rPr>
        <w:b/>
        <w:bCs/>
      </w:rPr>
      <w:fldChar w:fldCharType="end"/>
    </w:r>
    <w:r w:rsidRPr="00B03DF0">
      <w:t xml:space="preserve"> of </w:t>
    </w:r>
    <w:r w:rsidRPr="00B03DF0">
      <w:rPr>
        <w:b/>
        <w:bCs/>
      </w:rPr>
      <w:fldChar w:fldCharType="begin"/>
    </w:r>
    <w:r w:rsidRPr="00B03DF0">
      <w:rPr>
        <w:b/>
        <w:bCs/>
      </w:rPr>
      <w:instrText xml:space="preserve"> NUMPAGES  \* Arabic  \* MERGEFORMAT </w:instrText>
    </w:r>
    <w:r w:rsidRPr="00B03DF0">
      <w:rPr>
        <w:b/>
        <w:bCs/>
      </w:rPr>
      <w:fldChar w:fldCharType="separate"/>
    </w:r>
    <w:r w:rsidRPr="00B03DF0">
      <w:rPr>
        <w:b/>
        <w:bCs/>
      </w:rPr>
      <w:t>2</w:t>
    </w:r>
    <w:r w:rsidRPr="00B03DF0">
      <w:rPr>
        <w:b/>
        <w:bCs/>
      </w:rPr>
      <w:fldChar w:fldCharType="end"/>
    </w:r>
  </w:p>
  <w:p w14:paraId="7960AA58" w14:textId="622DA00D" w:rsidR="00F37E1F" w:rsidRPr="00B03DF0" w:rsidRDefault="00520A13">
    <w:pPr>
      <w:pStyle w:val="Footer"/>
      <w:jc w:val="center"/>
      <w:rPr>
        <w:rFonts w:ascii="Montserrat-Regular" w:hAnsi="Montserrat-Regular" w:cs="Montserrat-Regular"/>
        <w:b/>
        <w:bCs/>
        <w:color w:val="717275"/>
        <w:sz w:val="18"/>
        <w:szCs w:val="18"/>
      </w:rPr>
    </w:pPr>
    <w:r w:rsidRPr="00B03DF0">
      <w:rPr>
        <w:rFonts w:ascii="Montserrat-Regular" w:hAnsi="Montserrat-Regular" w:cs="Montserrat-Regular"/>
        <w:b/>
        <w:bCs/>
        <w:color w:val="717275"/>
        <w:sz w:val="18"/>
        <w:szCs w:val="18"/>
      </w:rPr>
      <w:t>Huron HRPP Toolkit 5.</w:t>
    </w:r>
    <w:r w:rsidR="00181E01" w:rsidRPr="00B03DF0">
      <w:rPr>
        <w:rFonts w:ascii="Montserrat-Regular" w:hAnsi="Montserrat-Regular" w:cs="Montserrat-Regular"/>
        <w:b/>
        <w:bCs/>
        <w:color w:val="717275"/>
        <w:sz w:val="18"/>
        <w:szCs w:val="18"/>
      </w:rPr>
      <w:t>4</w:t>
    </w:r>
  </w:p>
  <w:p w14:paraId="0C73E942" w14:textId="0B62048B" w:rsidR="00F37E1F" w:rsidRPr="00B03DF0" w:rsidRDefault="00520A13">
    <w:pPr>
      <w:pStyle w:val="Footer"/>
      <w:jc w:val="center"/>
      <w:rPr>
        <w:rFonts w:ascii="Montserrat-Regular" w:hAnsi="Montserrat-Regular" w:cs="Montserrat-Regular"/>
        <w:color w:val="717275"/>
        <w:sz w:val="18"/>
        <w:szCs w:val="18"/>
      </w:rPr>
    </w:pPr>
    <w:r w:rsidRPr="00B03DF0">
      <w:rPr>
        <w:rFonts w:ascii="Montserrat-Regular" w:hAnsi="Montserrat-Regular" w:cs="Montserrat-Regular"/>
        <w:color w:val="717275"/>
        <w:sz w:val="18"/>
        <w:szCs w:val="18"/>
      </w:rPr>
      <w:t>© 2009-</w:t>
    </w:r>
    <w:r w:rsidR="00181E01" w:rsidRPr="00B03DF0">
      <w:rPr>
        <w:rFonts w:ascii="Montserrat-Regular" w:hAnsi="Montserrat-Regular" w:cs="Montserrat-Regular"/>
        <w:color w:val="717275"/>
        <w:sz w:val="18"/>
        <w:szCs w:val="18"/>
      </w:rPr>
      <w:t xml:space="preserve">2025 </w:t>
    </w:r>
    <w:r w:rsidRPr="00B03DF0">
      <w:rPr>
        <w:rFonts w:ascii="Montserrat-Regular" w:hAnsi="Montserrat-Regular" w:cs="Montserrat-Regular"/>
        <w:color w:val="717275"/>
        <w:sz w:val="18"/>
        <w:szCs w:val="18"/>
      </w:rPr>
      <w:t>Huron Consulting Group Inc. and affiliates.</w:t>
    </w:r>
  </w:p>
  <w:p w14:paraId="55C8430C" w14:textId="1009ABDF" w:rsidR="00F37E1F" w:rsidRPr="00B03DF0" w:rsidRDefault="00520A13">
    <w:pPr>
      <w:pStyle w:val="Footer"/>
      <w:jc w:val="center"/>
    </w:pPr>
    <w:r w:rsidRPr="00B03DF0">
      <w:rPr>
        <w:rFonts w:ascii="Montserrat-Regular" w:hAnsi="Montserrat-Regular" w:cs="Montserrat-Regular"/>
        <w:color w:val="717275"/>
        <w:sz w:val="18"/>
        <w:szCs w:val="18"/>
      </w:rPr>
      <w:t xml:space="preserve">Use </w:t>
    </w:r>
    <w:r w:rsidR="00397632" w:rsidRPr="00B03DF0">
      <w:rPr>
        <w:rFonts w:ascii="Montserrat-Regular" w:hAnsi="Montserrat-Regular" w:cs="Montserrat-Regular"/>
        <w:color w:val="717275"/>
        <w:sz w:val="18"/>
        <w:szCs w:val="18"/>
      </w:rPr>
      <w:t>participant</w:t>
    </w:r>
    <w:r w:rsidRPr="00B03DF0">
      <w:rPr>
        <w:rFonts w:ascii="Montserrat-Regular" w:hAnsi="Montserrat-Regular" w:cs="Montserrat-Regular"/>
        <w:color w:val="717275"/>
        <w:sz w:val="18"/>
        <w:szCs w:val="18"/>
      </w:rPr>
      <w:t xml:space="preserve"> to Huron’s Toolkit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CDA89" w14:textId="77777777" w:rsidR="00A639C3" w:rsidRPr="00B03DF0" w:rsidRDefault="00A639C3" w:rsidP="00855EE6">
      <w:pPr>
        <w:spacing w:after="0" w:line="240" w:lineRule="auto"/>
      </w:pPr>
      <w:r w:rsidRPr="00B03DF0">
        <w:separator/>
      </w:r>
    </w:p>
  </w:footnote>
  <w:footnote w:type="continuationSeparator" w:id="0">
    <w:p w14:paraId="2169232D" w14:textId="77777777" w:rsidR="00A639C3" w:rsidRPr="00B03DF0" w:rsidRDefault="00A639C3" w:rsidP="00855EE6">
      <w:pPr>
        <w:spacing w:after="0" w:line="240" w:lineRule="auto"/>
      </w:pPr>
      <w:r w:rsidRPr="00B03DF0">
        <w:continuationSeparator/>
      </w:r>
    </w:p>
  </w:footnote>
  <w:footnote w:type="continuationNotice" w:id="1">
    <w:p w14:paraId="4C4BEDFA" w14:textId="77777777" w:rsidR="00A639C3" w:rsidRPr="00B03DF0" w:rsidRDefault="00A639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27A0" w14:textId="77777777" w:rsidR="00F37E1F" w:rsidRPr="00B03DF0" w:rsidRDefault="00F37E1F">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C7F8" w14:textId="2D6AB92B" w:rsidR="00F37E1F" w:rsidRPr="00B03DF0" w:rsidRDefault="00397632">
    <w:pPr>
      <w:pStyle w:val="Header"/>
      <w:jc w:val="center"/>
    </w:pPr>
    <w:r w:rsidRPr="005F1E2C">
      <w:rPr>
        <w:noProof/>
      </w:rPr>
      <w:drawing>
        <wp:inline distT="0" distB="0" distL="0" distR="0" wp14:anchorId="724E79F0" wp14:editId="6612C010">
          <wp:extent cx="1003300" cy="660400"/>
          <wp:effectExtent l="0" t="0" r="0" b="0"/>
          <wp:docPr id="311046633" name="Picture 1" descr="A red letter m on a black background&#10;&#10;University of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46633" name="Picture 1" descr="A red letter m on a black background&#10;&#10;University of Minnesota Logo"/>
                  <pic:cNvPicPr/>
                </pic:nvPicPr>
                <pic:blipFill>
                  <a:blip r:embed="rId1">
                    <a:extLst>
                      <a:ext uri="{28A0092B-C50C-407E-A947-70E740481C1C}">
                        <a14:useLocalDpi xmlns:a14="http://schemas.microsoft.com/office/drawing/2010/main" val="0"/>
                      </a:ext>
                    </a:extLst>
                  </a:blip>
                  <a:stretch>
                    <a:fillRect/>
                  </a:stretch>
                </pic:blipFill>
                <pic:spPr>
                  <a:xfrm>
                    <a:off x="0" y="0"/>
                    <a:ext cx="1003300" cy="66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A11"/>
    <w:multiLevelType w:val="hybridMultilevel"/>
    <w:tmpl w:val="557E1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070BA"/>
    <w:multiLevelType w:val="hybridMultilevel"/>
    <w:tmpl w:val="A616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4774D"/>
    <w:multiLevelType w:val="hybridMultilevel"/>
    <w:tmpl w:val="092C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90102"/>
    <w:multiLevelType w:val="hybridMultilevel"/>
    <w:tmpl w:val="FE16156E"/>
    <w:lvl w:ilvl="0" w:tplc="76749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F5580D"/>
    <w:multiLevelType w:val="hybridMultilevel"/>
    <w:tmpl w:val="6684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A24598"/>
    <w:multiLevelType w:val="hybridMultilevel"/>
    <w:tmpl w:val="FCCEFEA6"/>
    <w:lvl w:ilvl="0" w:tplc="D24EA52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97338015">
    <w:abstractNumId w:val="3"/>
  </w:num>
  <w:num w:numId="2" w16cid:durableId="502092935">
    <w:abstractNumId w:val="4"/>
  </w:num>
  <w:num w:numId="3" w16cid:durableId="1735616804">
    <w:abstractNumId w:val="1"/>
  </w:num>
  <w:num w:numId="4" w16cid:durableId="2113544368">
    <w:abstractNumId w:val="0"/>
  </w:num>
  <w:num w:numId="5" w16cid:durableId="1100643484">
    <w:abstractNumId w:val="2"/>
  </w:num>
  <w:num w:numId="6" w16cid:durableId="951129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21/8YVsH+JtO7SjRtkfX02HCUCpE15ImtIh7HRIOaWZmy0aQPHlbtdQER4oxbmtxLVy//YBtvXCxRBBDIGXFg==" w:salt="GFheXCuBiEReOd4Hy7V49g=="/>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EE6"/>
    <w:rsid w:val="00002AF2"/>
    <w:rsid w:val="0004300C"/>
    <w:rsid w:val="000460E7"/>
    <w:rsid w:val="000464E3"/>
    <w:rsid w:val="00063436"/>
    <w:rsid w:val="00073852"/>
    <w:rsid w:val="0007512F"/>
    <w:rsid w:val="00082AFF"/>
    <w:rsid w:val="00095BC7"/>
    <w:rsid w:val="000C1863"/>
    <w:rsid w:val="000E220B"/>
    <w:rsid w:val="000F5F1B"/>
    <w:rsid w:val="00112F1A"/>
    <w:rsid w:val="00141F57"/>
    <w:rsid w:val="00150F7C"/>
    <w:rsid w:val="001663F4"/>
    <w:rsid w:val="00170F88"/>
    <w:rsid w:val="00181E01"/>
    <w:rsid w:val="001A3529"/>
    <w:rsid w:val="001C2C4F"/>
    <w:rsid w:val="001C5CD8"/>
    <w:rsid w:val="001D4A2F"/>
    <w:rsid w:val="001D6859"/>
    <w:rsid w:val="001E6EA8"/>
    <w:rsid w:val="001F5F89"/>
    <w:rsid w:val="001F6AEF"/>
    <w:rsid w:val="00216912"/>
    <w:rsid w:val="0024381C"/>
    <w:rsid w:val="00272E9B"/>
    <w:rsid w:val="002976CB"/>
    <w:rsid w:val="002A0DD4"/>
    <w:rsid w:val="002A27D4"/>
    <w:rsid w:val="002B681F"/>
    <w:rsid w:val="00326970"/>
    <w:rsid w:val="00345BF1"/>
    <w:rsid w:val="0035722D"/>
    <w:rsid w:val="00397632"/>
    <w:rsid w:val="003E5AE2"/>
    <w:rsid w:val="003F727A"/>
    <w:rsid w:val="00413B76"/>
    <w:rsid w:val="00420ABF"/>
    <w:rsid w:val="00433C87"/>
    <w:rsid w:val="00464FA9"/>
    <w:rsid w:val="004B05DE"/>
    <w:rsid w:val="004B71C2"/>
    <w:rsid w:val="004E6F98"/>
    <w:rsid w:val="00512CDD"/>
    <w:rsid w:val="00520A13"/>
    <w:rsid w:val="00534ECB"/>
    <w:rsid w:val="00544056"/>
    <w:rsid w:val="00555522"/>
    <w:rsid w:val="00574247"/>
    <w:rsid w:val="00594A69"/>
    <w:rsid w:val="005C5F64"/>
    <w:rsid w:val="005E7798"/>
    <w:rsid w:val="005F1E2C"/>
    <w:rsid w:val="00612FDA"/>
    <w:rsid w:val="0062282F"/>
    <w:rsid w:val="00625EFE"/>
    <w:rsid w:val="00636276"/>
    <w:rsid w:val="00650A58"/>
    <w:rsid w:val="00675EB8"/>
    <w:rsid w:val="0069057F"/>
    <w:rsid w:val="006C3173"/>
    <w:rsid w:val="006C3927"/>
    <w:rsid w:val="006D056E"/>
    <w:rsid w:val="006E655F"/>
    <w:rsid w:val="006E754F"/>
    <w:rsid w:val="006F23D2"/>
    <w:rsid w:val="00724781"/>
    <w:rsid w:val="007469E0"/>
    <w:rsid w:val="007912B3"/>
    <w:rsid w:val="00792ABA"/>
    <w:rsid w:val="007F217C"/>
    <w:rsid w:val="00821C23"/>
    <w:rsid w:val="0084152D"/>
    <w:rsid w:val="008424AD"/>
    <w:rsid w:val="00855EE6"/>
    <w:rsid w:val="0086083E"/>
    <w:rsid w:val="00872DA6"/>
    <w:rsid w:val="008737FF"/>
    <w:rsid w:val="0089192F"/>
    <w:rsid w:val="00893D51"/>
    <w:rsid w:val="008A45D4"/>
    <w:rsid w:val="008B0231"/>
    <w:rsid w:val="008B32E5"/>
    <w:rsid w:val="008B3D20"/>
    <w:rsid w:val="008B4DBC"/>
    <w:rsid w:val="008C140F"/>
    <w:rsid w:val="008E54A4"/>
    <w:rsid w:val="008F226F"/>
    <w:rsid w:val="00914425"/>
    <w:rsid w:val="00917358"/>
    <w:rsid w:val="00926535"/>
    <w:rsid w:val="00933B0E"/>
    <w:rsid w:val="0093623D"/>
    <w:rsid w:val="009507D6"/>
    <w:rsid w:val="00952787"/>
    <w:rsid w:val="00972B4F"/>
    <w:rsid w:val="00995857"/>
    <w:rsid w:val="009C1EE8"/>
    <w:rsid w:val="00A56818"/>
    <w:rsid w:val="00A639C3"/>
    <w:rsid w:val="00A6502D"/>
    <w:rsid w:val="00A741CF"/>
    <w:rsid w:val="00AA4BF9"/>
    <w:rsid w:val="00AB4B74"/>
    <w:rsid w:val="00AC1B56"/>
    <w:rsid w:val="00AC2F0C"/>
    <w:rsid w:val="00B03DF0"/>
    <w:rsid w:val="00B06238"/>
    <w:rsid w:val="00B10A48"/>
    <w:rsid w:val="00B206BA"/>
    <w:rsid w:val="00B23768"/>
    <w:rsid w:val="00B23D93"/>
    <w:rsid w:val="00B3479D"/>
    <w:rsid w:val="00B40009"/>
    <w:rsid w:val="00B54DF7"/>
    <w:rsid w:val="00B61F4A"/>
    <w:rsid w:val="00BA3577"/>
    <w:rsid w:val="00BB2AC7"/>
    <w:rsid w:val="00BC0608"/>
    <w:rsid w:val="00BD5778"/>
    <w:rsid w:val="00BE42F6"/>
    <w:rsid w:val="00BE5688"/>
    <w:rsid w:val="00BE6F36"/>
    <w:rsid w:val="00BF2F85"/>
    <w:rsid w:val="00C04260"/>
    <w:rsid w:val="00C042C5"/>
    <w:rsid w:val="00C11900"/>
    <w:rsid w:val="00C121C6"/>
    <w:rsid w:val="00C75CAF"/>
    <w:rsid w:val="00C8364B"/>
    <w:rsid w:val="00C85B14"/>
    <w:rsid w:val="00CA076B"/>
    <w:rsid w:val="00CA4778"/>
    <w:rsid w:val="00CB0150"/>
    <w:rsid w:val="00CB0F42"/>
    <w:rsid w:val="00CC6BE4"/>
    <w:rsid w:val="00CD539F"/>
    <w:rsid w:val="00CF1142"/>
    <w:rsid w:val="00D134E0"/>
    <w:rsid w:val="00D20345"/>
    <w:rsid w:val="00D35E6A"/>
    <w:rsid w:val="00DF4B5F"/>
    <w:rsid w:val="00E0288C"/>
    <w:rsid w:val="00E33C34"/>
    <w:rsid w:val="00E34769"/>
    <w:rsid w:val="00E43860"/>
    <w:rsid w:val="00EA6624"/>
    <w:rsid w:val="00EE39FA"/>
    <w:rsid w:val="00EF642F"/>
    <w:rsid w:val="00F116D8"/>
    <w:rsid w:val="00F37E1F"/>
    <w:rsid w:val="00F40567"/>
    <w:rsid w:val="00F7005C"/>
    <w:rsid w:val="00F84AEF"/>
    <w:rsid w:val="00FA6F1C"/>
    <w:rsid w:val="00FE1862"/>
    <w:rsid w:val="00FE326A"/>
    <w:rsid w:val="00FF3FDE"/>
    <w:rsid w:val="00FF663D"/>
    <w:rsid w:val="3C26FA6B"/>
    <w:rsid w:val="43A8E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3EA7F"/>
  <w15:chartTrackingRefBased/>
  <w15:docId w15:val="{75EF74ED-8A38-4F1D-A7DC-1F93D5A0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rPr>
      <w:i/>
      <w:iCs/>
      <w:color w:val="404040" w:themeColor="text1" w:themeTint="BF"/>
    </w:rPr>
  </w:style>
  <w:style w:type="character" w:styleId="Emphasis">
    <w:name w:val="Emphasis"/>
    <w:basedOn w:val="DefaultParagraphFont"/>
    <w:uiPriority w:val="20"/>
    <w:rPr>
      <w:i/>
      <w:iCs/>
    </w:rPr>
  </w:style>
  <w:style w:type="character" w:styleId="IntenseEmphasis">
    <w:name w:val="Intense Emphasis"/>
    <w:basedOn w:val="DefaultParagraphFont"/>
    <w:uiPriority w:val="21"/>
    <w:rPr>
      <w:i/>
      <w:iCs/>
      <w:color w:val="4472C4" w:themeColor="accent1"/>
    </w:rPr>
  </w:style>
  <w:style w:type="paragraph" w:customStyle="1" w:styleId="DocumentTitle-HCG">
    <w:name w:val="Document Title - HCG"/>
    <w:basedOn w:val="Normal"/>
    <w:link w:val="DocumentTitle-HCGChar"/>
    <w:qFormat/>
    <w:pPr>
      <w:spacing w:line="240" w:lineRule="auto"/>
      <w:jc w:val="center"/>
    </w:pPr>
    <w:rPr>
      <w:rFonts w:ascii="Arial" w:hAnsi="Arial" w:cs="Arial"/>
      <w:b/>
      <w:sz w:val="32"/>
      <w:szCs w:val="36"/>
    </w:rPr>
  </w:style>
  <w:style w:type="paragraph" w:customStyle="1" w:styleId="SectionHeading-HCG">
    <w:name w:val="Section Heading - HCG"/>
    <w:basedOn w:val="DocumentTitle-HCG"/>
    <w:link w:val="SectionHeading-HCGChar"/>
    <w:qFormat/>
    <w:p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jc w:val="left"/>
    </w:pPr>
    <w:rPr>
      <w:bCs/>
      <w:sz w:val="24"/>
      <w:szCs w:val="24"/>
    </w:rPr>
  </w:style>
  <w:style w:type="character" w:customStyle="1" w:styleId="DocumentTitle-HCGChar">
    <w:name w:val="Document Title - HCG Char"/>
    <w:basedOn w:val="DefaultParagraphFont"/>
    <w:link w:val="DocumentTitle-HCG"/>
    <w:rPr>
      <w:rFonts w:ascii="Arial" w:hAnsi="Arial" w:cs="Arial"/>
      <w:b/>
      <w:sz w:val="32"/>
      <w:szCs w:val="36"/>
    </w:rPr>
  </w:style>
  <w:style w:type="character" w:styleId="SubtleReference">
    <w:name w:val="Subtle Reference"/>
    <w:basedOn w:val="DefaultParagraphFont"/>
    <w:uiPriority w:val="31"/>
    <w:rPr>
      <w:smallCaps/>
      <w:color w:val="5A5A5A" w:themeColor="text1" w:themeTint="A5"/>
    </w:rPr>
  </w:style>
  <w:style w:type="character" w:customStyle="1" w:styleId="SectionHeading-HCGChar">
    <w:name w:val="Section Heading - HCG Char"/>
    <w:basedOn w:val="DocumentTitle-HCGChar"/>
    <w:link w:val="SectionHeading-HCG"/>
    <w:rPr>
      <w:rFonts w:ascii="Arial" w:hAnsi="Arial" w:cs="Arial"/>
      <w:b/>
      <w:bCs/>
      <w:sz w:val="24"/>
      <w:szCs w:val="24"/>
      <w:shd w:val="pct12" w:color="auto" w:fill="auto"/>
    </w:rPr>
  </w:style>
  <w:style w:type="paragraph" w:customStyle="1" w:styleId="PrimarySectionText-HCG">
    <w:name w:val="Primary Section Text - HCG"/>
    <w:basedOn w:val="Normal"/>
    <w:qFormat/>
    <w:pPr>
      <w:spacing w:after="120" w:line="276" w:lineRule="auto"/>
      <w:ind w:left="288" w:hanging="288"/>
    </w:pPr>
    <w:rPr>
      <w:rFonts w:ascii="Arial" w:hAnsi="Arial"/>
    </w:rPr>
  </w:style>
  <w:style w:type="paragraph" w:customStyle="1" w:styleId="Sub-SectionText-HCG">
    <w:name w:val="Sub-Section Text - HCG"/>
    <w:basedOn w:val="Normal"/>
    <w:link w:val="Sub-SectionText-HCGChar"/>
    <w:qFormat/>
    <w:pPr>
      <w:spacing w:after="120" w:line="324" w:lineRule="auto"/>
      <w:ind w:left="864" w:hanging="288"/>
      <w:contextualSpacing/>
    </w:pPr>
    <w:rPr>
      <w:rFonts w:ascii="Arial" w:hAnsi="Arial"/>
    </w:rPr>
  </w:style>
  <w:style w:type="paragraph" w:customStyle="1" w:styleId="SecondarySub-SectionText-HCG">
    <w:name w:val="Secondary Sub-Section Text - HCG"/>
    <w:basedOn w:val="Normal"/>
    <w:link w:val="SecondarySub-SectionText-HCGChar"/>
    <w:qFormat/>
    <w:pPr>
      <w:spacing w:after="120" w:line="324" w:lineRule="auto"/>
      <w:ind w:left="1728" w:hanging="288"/>
      <w:contextualSpacing/>
    </w:pPr>
    <w:rPr>
      <w:rFonts w:ascii="Arial" w:hAnsi="Arial"/>
    </w:rPr>
  </w:style>
  <w:style w:type="character" w:customStyle="1" w:styleId="Sub-SectionText-HCGChar">
    <w:name w:val="Sub-Section Text - HCG Char"/>
    <w:basedOn w:val="DefaultParagraphFont"/>
    <w:link w:val="Sub-SectionText-HCG"/>
    <w:rPr>
      <w:rFonts w:ascii="Arial" w:hAnsi="Arial"/>
    </w:rPr>
  </w:style>
  <w:style w:type="character" w:customStyle="1" w:styleId="SecondarySub-SectionText-HCGChar">
    <w:name w:val="Secondary Sub-Section Text - HCG Char"/>
    <w:basedOn w:val="DefaultParagraphFont"/>
    <w:link w:val="SecondarySub-SectionText-HCG"/>
    <w:rPr>
      <w:rFonts w:ascii="Arial" w:hAnsi="Arial"/>
    </w:rPr>
  </w:style>
  <w:style w:type="table" w:customStyle="1" w:styleId="GrayBandedRowTable-HCG">
    <w:name w:val="Gray Banded Row Table - HCG"/>
    <w:basedOn w:val="TableNormal"/>
    <w:uiPriority w:val="99"/>
    <w:pPr>
      <w:spacing w:after="0" w:line="240" w:lineRule="auto"/>
    </w:pPr>
    <w:rPr>
      <w:rFonts w:ascii="Arial" w:hAnsi="Arial"/>
      <w:sz w:val="24"/>
    </w:rPr>
    <w:tblPr>
      <w:tblStyleRow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blStylePr w:type="firstRow">
      <w:rPr>
        <w:rFonts w:ascii="Arial" w:hAnsi="Arial"/>
        <w:b/>
        <w:sz w:val="24"/>
      </w:rPr>
    </w:tblStylePr>
    <w:tblStylePr w:type="band2Horz">
      <w:tblPr/>
      <w:tcPr>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cBorders>
        <w:shd w:val="clear" w:color="auto" w:fill="BFBFBF" w:themeFill="background1" w:themeFillShade="BF"/>
      </w:tcPr>
    </w:tblStylePr>
  </w:style>
  <w:style w:type="character" w:styleId="Mention">
    <w:name w:val="Mention"/>
    <w:basedOn w:val="DefaultParagraphFont"/>
    <w:uiPriority w:val="99"/>
    <w:unhideWhenUsed/>
    <w:rPr>
      <w:color w:val="2B579A"/>
      <w:shd w:val="clear" w:color="auto" w:fill="E1DFDD"/>
    </w:rPr>
  </w:style>
  <w:style w:type="paragraph" w:customStyle="1" w:styleId="SectionInstructions-HCG">
    <w:name w:val="Section Instructions - HCG"/>
    <w:basedOn w:val="Sub-SectionText-HCG"/>
    <w:link w:val="SectionInstructions-HCGChar"/>
    <w:pPr>
      <w:pBdr>
        <w:top w:val="single" w:sz="4" w:space="1" w:color="auto"/>
        <w:left w:val="single" w:sz="4" w:space="4" w:color="auto"/>
        <w:bottom w:val="single" w:sz="4" w:space="1" w:color="auto"/>
        <w:right w:val="single" w:sz="4" w:space="4" w:color="auto"/>
      </w:pBdr>
      <w:shd w:val="pct12" w:color="auto" w:fill="auto"/>
      <w:spacing w:line="276" w:lineRule="auto"/>
      <w:ind w:left="288"/>
    </w:pPr>
  </w:style>
  <w:style w:type="character" w:customStyle="1" w:styleId="SectionInstructions-HCGChar">
    <w:name w:val="Section Instructions - HCG Char"/>
    <w:basedOn w:val="Sub-SectionText-HCGChar"/>
    <w:link w:val="SectionInstructions-HCG"/>
    <w:rPr>
      <w:rFonts w:ascii="Arial" w:hAnsi="Arial"/>
      <w:shd w:val="pct12" w:color="auto" w:fill="auto"/>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SOPLeader">
    <w:name w:val="SOP Leader"/>
    <w:rPr>
      <w:rFonts w:ascii="Calibri" w:hAnsi="Calibri"/>
      <w:b/>
      <w:sz w:val="24"/>
    </w:rPr>
  </w:style>
  <w:style w:type="paragraph" w:customStyle="1" w:styleId="ChecklistBasis">
    <w:name w:val="Checklist Basis"/>
    <w:link w:val="ChecklistBasisChar"/>
    <w:pPr>
      <w:spacing w:after="0" w:line="240" w:lineRule="auto"/>
    </w:pPr>
    <w:rPr>
      <w:rFonts w:ascii="Arial Narrow" w:eastAsia="Times New Roman" w:hAnsi="Arial Narrow" w:cs="Times New Roman"/>
      <w:sz w:val="20"/>
      <w:szCs w:val="24"/>
    </w:rPr>
  </w:style>
  <w:style w:type="character" w:customStyle="1" w:styleId="ChecklistBasisChar">
    <w:name w:val="Checklist Basis Char"/>
    <w:link w:val="ChecklistBasis"/>
    <w:rPr>
      <w:rFonts w:ascii="Arial Narrow" w:eastAsia="Times New Roman" w:hAnsi="Arial Narrow" w:cs="Times New Roman"/>
      <w:sz w:val="20"/>
      <w:szCs w:val="24"/>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PlaceholderText">
    <w:name w:val="Placeholder Text"/>
    <w:basedOn w:val="DefaultParagraphFont"/>
    <w:uiPriority w:val="99"/>
    <w:semiHidden/>
    <w:rPr>
      <w:color w:val="808080"/>
    </w:rPr>
  </w:style>
  <w:style w:type="paragraph" w:customStyle="1" w:styleId="SOPFooter">
    <w:name w:val="SOP Footer"/>
    <w:basedOn w:val="Normal"/>
    <w:pPr>
      <w:spacing w:after="0" w:line="240" w:lineRule="auto"/>
      <w:jc w:val="center"/>
    </w:pPr>
    <w:rPr>
      <w:rFonts w:ascii="Arial" w:eastAsia="Times New Roman" w:hAnsi="Arial" w:cs="Tahoma"/>
      <w:sz w:val="18"/>
      <w:szCs w:val="20"/>
    </w:rPr>
  </w:style>
  <w:style w:type="paragraph" w:styleId="Revision">
    <w:name w:val="Revision"/>
    <w:hidden/>
    <w:uiPriority w:val="99"/>
    <w:semiHidden/>
    <w:rsid w:val="00C042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4094266204B378AD83BA17A8F844C"/>
        <w:category>
          <w:name w:val="General"/>
          <w:gallery w:val="placeholder"/>
        </w:category>
        <w:types>
          <w:type w:val="bbPlcHdr"/>
        </w:types>
        <w:behaviors>
          <w:behavior w:val="content"/>
        </w:behaviors>
        <w:guid w:val="{C941B49F-1235-4D06-BF34-EFB7B8AD7CF9}"/>
      </w:docPartPr>
      <w:docPartBody>
        <w:p w:rsidR="0038323B" w:rsidRDefault="00461D5F" w:rsidP="00461D5F">
          <w:pPr>
            <w:pStyle w:val="9F34094266204B378AD83BA17A8F844C"/>
          </w:pPr>
          <w:r w:rsidRPr="00DA4D88">
            <w:rPr>
              <w:rStyle w:val="PlaceholderText"/>
              <w:color w:val="747474" w:themeColor="background2" w:themeShade="80"/>
            </w:rPr>
            <w:t>Click or tap here to enter text.</w:t>
          </w:r>
        </w:p>
      </w:docPartBody>
    </w:docPart>
    <w:docPart>
      <w:docPartPr>
        <w:name w:val="C436673A9F4B46F68AD5F9FDAA6E009E"/>
        <w:category>
          <w:name w:val="General"/>
          <w:gallery w:val="placeholder"/>
        </w:category>
        <w:types>
          <w:type w:val="bbPlcHdr"/>
        </w:types>
        <w:behaviors>
          <w:behavior w:val="content"/>
        </w:behaviors>
        <w:guid w:val="{68A76EFC-BAF4-4D6E-9A32-F3DF3162AC6D}"/>
      </w:docPartPr>
      <w:docPartBody>
        <w:p w:rsidR="0038323B" w:rsidRDefault="00461D5F" w:rsidP="00461D5F">
          <w:pPr>
            <w:pStyle w:val="C436673A9F4B46F68AD5F9FDAA6E009E"/>
          </w:pPr>
          <w:r w:rsidRPr="00DA4D88">
            <w:rPr>
              <w:rStyle w:val="PlaceholderText"/>
              <w:color w:val="747474" w:themeColor="background2" w:themeShade="80"/>
            </w:rPr>
            <w:t>Click or tap here to enter text.</w:t>
          </w:r>
        </w:p>
      </w:docPartBody>
    </w:docPart>
    <w:docPart>
      <w:docPartPr>
        <w:name w:val="45BC5EF0BA3544888E7024BF13C7A73C"/>
        <w:category>
          <w:name w:val="General"/>
          <w:gallery w:val="placeholder"/>
        </w:category>
        <w:types>
          <w:type w:val="bbPlcHdr"/>
        </w:types>
        <w:behaviors>
          <w:behavior w:val="content"/>
        </w:behaviors>
        <w:guid w:val="{1F7DBC5A-2AF2-4AD5-9963-705D438F4DC6}"/>
      </w:docPartPr>
      <w:docPartBody>
        <w:p w:rsidR="0038323B" w:rsidRDefault="00461D5F" w:rsidP="00461D5F">
          <w:pPr>
            <w:pStyle w:val="45BC5EF0BA3544888E7024BF13C7A73C"/>
          </w:pPr>
          <w:r w:rsidRPr="00DA4D88">
            <w:rPr>
              <w:rStyle w:val="PlaceholderText"/>
              <w:color w:val="747474" w:themeColor="background2" w:themeShade="80"/>
            </w:rPr>
            <w:t>Click or tap here to enter text.</w:t>
          </w:r>
        </w:p>
      </w:docPartBody>
    </w:docPart>
    <w:docPart>
      <w:docPartPr>
        <w:name w:val="CABEF41833134FA38969538AA96E26D5"/>
        <w:category>
          <w:name w:val="General"/>
          <w:gallery w:val="placeholder"/>
        </w:category>
        <w:types>
          <w:type w:val="bbPlcHdr"/>
        </w:types>
        <w:behaviors>
          <w:behavior w:val="content"/>
        </w:behaviors>
        <w:guid w:val="{D3ACED0D-1701-4D19-8E62-5C816774DC5B}"/>
      </w:docPartPr>
      <w:docPartBody>
        <w:p w:rsidR="0038323B" w:rsidRDefault="00461D5F" w:rsidP="00461D5F">
          <w:pPr>
            <w:pStyle w:val="CABEF41833134FA38969538AA96E26D5"/>
          </w:pPr>
          <w:r w:rsidRPr="00DA4D88">
            <w:rPr>
              <w:rStyle w:val="PlaceholderText"/>
              <w:color w:val="747474" w:themeColor="background2"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9B"/>
    <w:rsid w:val="00154C9B"/>
    <w:rsid w:val="001E0606"/>
    <w:rsid w:val="003235B7"/>
    <w:rsid w:val="0038323B"/>
    <w:rsid w:val="00461D5F"/>
    <w:rsid w:val="00544056"/>
    <w:rsid w:val="005C5F64"/>
    <w:rsid w:val="005D36C4"/>
    <w:rsid w:val="00717180"/>
    <w:rsid w:val="008120CF"/>
    <w:rsid w:val="0089192F"/>
    <w:rsid w:val="008A45D4"/>
    <w:rsid w:val="00995857"/>
    <w:rsid w:val="0099776B"/>
    <w:rsid w:val="00AC1BA5"/>
    <w:rsid w:val="00AD5D6C"/>
    <w:rsid w:val="00AE6148"/>
    <w:rsid w:val="00B10A48"/>
    <w:rsid w:val="00BA317F"/>
    <w:rsid w:val="00BE42F6"/>
    <w:rsid w:val="00CD539F"/>
    <w:rsid w:val="00E73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D5F"/>
    <w:rPr>
      <w:color w:val="808080"/>
    </w:rPr>
  </w:style>
  <w:style w:type="paragraph" w:customStyle="1" w:styleId="9F34094266204B378AD83BA17A8F844C">
    <w:name w:val="9F34094266204B378AD83BA17A8F844C"/>
    <w:rsid w:val="00461D5F"/>
  </w:style>
  <w:style w:type="paragraph" w:customStyle="1" w:styleId="C436673A9F4B46F68AD5F9FDAA6E009E">
    <w:name w:val="C436673A9F4B46F68AD5F9FDAA6E009E"/>
    <w:rsid w:val="00461D5F"/>
  </w:style>
  <w:style w:type="paragraph" w:customStyle="1" w:styleId="45BC5EF0BA3544888E7024BF13C7A73C">
    <w:name w:val="45BC5EF0BA3544888E7024BF13C7A73C"/>
    <w:rsid w:val="00461D5F"/>
  </w:style>
  <w:style w:type="paragraph" w:customStyle="1" w:styleId="CABEF41833134FA38969538AA96E26D5">
    <w:name w:val="CABEF41833134FA38969538AA96E26D5"/>
    <w:rsid w:val="00461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C7427333646B4392080BD319D40BB6" ma:contentTypeVersion="5" ma:contentTypeDescription="Create a new document." ma:contentTypeScope="" ma:versionID="ca108a61bb5111c9e2cd4b92197ea3cc">
  <xsd:schema xmlns:xsd="http://www.w3.org/2001/XMLSchema" xmlns:xs="http://www.w3.org/2001/XMLSchema" xmlns:p="http://schemas.microsoft.com/office/2006/metadata/properties" xmlns:ns2="4385ab65-09ca-4886-862c-f1f34fdd81c1" xmlns:ns3="c2ea0786-c62f-461e-8137-5f11c0e77141" targetNamespace="http://schemas.microsoft.com/office/2006/metadata/properties" ma:root="true" ma:fieldsID="484587f0a3a18a1f8ceebbd55f826644" ns2:_="" ns3:_="">
    <xsd:import namespace="4385ab65-09ca-4886-862c-f1f34fdd81c1"/>
    <xsd:import namespace="c2ea0786-c62f-461e-8137-5f11c0e77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5ab65-09ca-4886-862c-f1f34fdd8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a0786-c62f-461e-8137-5f11c0e77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6B10C-EE55-4320-A358-153A7AC29F19}">
  <ds:schemaRefs>
    <ds:schemaRef ds:uri="http://schemas.openxmlformats.org/officeDocument/2006/bibliography"/>
  </ds:schemaRefs>
</ds:datastoreItem>
</file>

<file path=customXml/itemProps2.xml><?xml version="1.0" encoding="utf-8"?>
<ds:datastoreItem xmlns:ds="http://schemas.openxmlformats.org/officeDocument/2006/customXml" ds:itemID="{FDD94FB3-B034-47D2-8A3E-418F401558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36508C-3209-4B66-B88F-DBDA166E4E9D}">
  <ds:schemaRefs>
    <ds:schemaRef ds:uri="http://schemas.microsoft.com/sharepoint/v3/contenttype/forms"/>
  </ds:schemaRefs>
</ds:datastoreItem>
</file>

<file path=customXml/itemProps4.xml><?xml version="1.0" encoding="utf-8"?>
<ds:datastoreItem xmlns:ds="http://schemas.openxmlformats.org/officeDocument/2006/customXml" ds:itemID="{56C2EF5E-3611-45A2-B407-E27E7D7C8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5ab65-09ca-4886-862c-f1f34fdd81c1"/>
    <ds:schemaRef ds:uri="c2ea0786-c62f-461e-8137-5f11c0e77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Jocelyn Isley</dc:creator>
  <cp:keywords>
  </cp:keywords>
  <dc:description>
  </dc:description>
  <cp:lastModifiedBy>Angela M Gerend</cp:lastModifiedBy>
  <cp:revision>2</cp:revision>
  <dcterms:created xsi:type="dcterms:W3CDTF">2026-08-21T19:09:00Z</dcterms:created>
  <dcterms:modified xsi:type="dcterms:W3CDTF">2026-08-21T19:09:00Z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0x01010057C7427333646B4392080BD319D40BB6</vt:lpwstr>
  </property>
  <property fmtid="{D5CDD505-2E9C-101B-9397-08002B2CF9AE}" pid="3" name="Order">
    <vt:r8>2699400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